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true"/>
        <w:spacing w:lineRule="auto" w:line="276" w:before="0" w:after="0"/>
        <w:jc w:val="center"/>
        <w:rPr>
          <w:rFonts w:ascii="Times New Roman" w:hAnsi="Times New Roman" w:eastAsia="Times New Roman" w:cs="Times New Roman"/>
          <w:b/>
          <w:bCs/>
          <w:sz w:val="28"/>
          <w:szCs w:val="28"/>
          <w:lang w:eastAsia="pl-PL"/>
        </w:rPr>
      </w:pPr>
      <w:r>
        <w:rPr>
          <w:rFonts w:eastAsia="Times New Roman" w:cs="Times New Roman" w:ascii="Times New Roman" w:hAnsi="Times New Roman"/>
          <w:b/>
          <w:bCs/>
          <w:sz w:val="28"/>
          <w:szCs w:val="28"/>
          <w:lang w:eastAsia="pl-PL"/>
        </w:rPr>
        <w:t>Akademia Nauk Stosowanych Gospodarki Krajowej w Kutnie</w:t>
      </w:r>
    </w:p>
    <w:p>
      <w:pPr>
        <w:pStyle w:val="Normal"/>
        <w:suppressAutoHyphens w:val="true"/>
        <w:spacing w:lineRule="auto" w:line="276" w:before="0" w:after="0"/>
        <w:jc w:val="center"/>
        <w:rPr>
          <w:rFonts w:ascii="Times New Roman" w:hAnsi="Times New Roman" w:eastAsia="Times New Roman" w:cs="Times New Roman"/>
          <w:b/>
          <w:bCs/>
          <w:sz w:val="28"/>
          <w:szCs w:val="28"/>
          <w:lang w:eastAsia="pl-PL"/>
        </w:rPr>
      </w:pPr>
      <w:r>
        <w:rPr>
          <w:rFonts w:eastAsia="Times New Roman" w:cs="Times New Roman" w:ascii="Times New Roman" w:hAnsi="Times New Roman"/>
          <w:b/>
          <w:bCs/>
          <w:sz w:val="28"/>
          <w:szCs w:val="28"/>
          <w:lang w:eastAsia="pl-PL"/>
        </w:rPr>
        <w:t>Wydział Nauk o Zdrowiu</w:t>
      </w:r>
    </w:p>
    <w:p>
      <w:pPr>
        <w:pStyle w:val="Normal"/>
        <w:suppressAutoHyphens w:val="true"/>
        <w:spacing w:lineRule="auto" w:line="276" w:before="0" w:after="0"/>
        <w:jc w:val="center"/>
        <w:rPr>
          <w:rFonts w:ascii="Times New Roman" w:hAnsi="Times New Roman" w:eastAsia="Times New Roman" w:cs="Times New Roman"/>
          <w:b/>
          <w:bCs/>
          <w:sz w:val="28"/>
          <w:szCs w:val="28"/>
          <w:lang w:eastAsia="pl-PL"/>
        </w:rPr>
      </w:pPr>
      <w:r>
        <w:rPr>
          <w:rFonts w:eastAsia="Times New Roman" w:cs="Times New Roman" w:ascii="Times New Roman" w:hAnsi="Times New Roman"/>
          <w:b/>
          <w:bCs/>
          <w:sz w:val="28"/>
          <w:szCs w:val="28"/>
          <w:lang w:eastAsia="pl-PL"/>
        </w:rPr>
        <w:t xml:space="preserve">sylabus na kierunku ratownictwo medyczne </w:t>
      </w:r>
    </w:p>
    <w:p>
      <w:pPr>
        <w:pStyle w:val="Normal"/>
        <w:suppressAutoHyphens w:val="true"/>
        <w:spacing w:lineRule="auto" w:line="276" w:before="0" w:after="0"/>
        <w:jc w:val="center"/>
        <w:rPr/>
      </w:pPr>
      <w:r>
        <w:rPr>
          <w:rFonts w:eastAsia="Times New Roman" w:cs="Times New Roman" w:ascii="Times New Roman" w:hAnsi="Times New Roman"/>
          <w:b/>
          <w:bCs/>
          <w:sz w:val="28"/>
          <w:szCs w:val="28"/>
          <w:lang w:eastAsia="pl-PL"/>
        </w:rPr>
        <w:t>rok akademicki 2025/2026</w:t>
      </w:r>
    </w:p>
    <w:p>
      <w:pPr>
        <w:pStyle w:val="Normal"/>
        <w:suppressAutoHyphens w:val="true"/>
        <w:spacing w:lineRule="auto" w:line="276" w:before="0" w:after="0"/>
        <w:jc w:val="center"/>
        <w:rPr>
          <w:rFonts w:ascii="Times New Roman" w:hAnsi="Times New Roman" w:eastAsia="Times New Roman" w:cs="Times New Roman"/>
          <w:b/>
          <w:bCs/>
          <w:sz w:val="28"/>
          <w:szCs w:val="28"/>
          <w:lang w:eastAsia="pl-PL"/>
        </w:rPr>
      </w:pPr>
      <w:r>
        <w:rPr>
          <w:rFonts w:eastAsia="Times New Roman" w:cs="Times New Roman" w:ascii="Times New Roman" w:hAnsi="Times New Roman"/>
          <w:b/>
          <w:bCs/>
          <w:sz w:val="28"/>
          <w:szCs w:val="28"/>
          <w:lang w:eastAsia="pl-PL"/>
        </w:rPr>
      </w:r>
    </w:p>
    <w:tbl>
      <w:tblPr>
        <w:tblW w:w="11268" w:type="dxa"/>
        <w:jc w:val="left"/>
        <w:tblInd w:w="-935" w:type="dxa"/>
        <w:tblLayout w:type="fixed"/>
        <w:tblCellMar>
          <w:top w:w="0" w:type="dxa"/>
          <w:left w:w="92" w:type="dxa"/>
          <w:bottom w:w="0" w:type="dxa"/>
          <w:right w:w="108" w:type="dxa"/>
        </w:tblCellMar>
        <w:tblLook w:firstRow="0" w:noVBand="0" w:lastRow="0" w:firstColumn="0" w:lastColumn="0" w:noHBand="0" w:val="0000"/>
      </w:tblPr>
      <w:tblGrid>
        <w:gridCol w:w="1025"/>
        <w:gridCol w:w="845"/>
        <w:gridCol w:w="1"/>
        <w:gridCol w:w="898"/>
        <w:gridCol w:w="2"/>
        <w:gridCol w:w="912"/>
        <w:gridCol w:w="69"/>
        <w:gridCol w:w="671"/>
        <w:gridCol w:w="1206"/>
        <w:gridCol w:w="354"/>
        <w:gridCol w:w="1274"/>
        <w:gridCol w:w="248"/>
        <w:gridCol w:w="1167"/>
        <w:gridCol w:w="628"/>
        <w:gridCol w:w="82"/>
        <w:gridCol w:w="567"/>
        <w:gridCol w:w="1319"/>
      </w:tblGrid>
      <w:tr>
        <w:trPr>
          <w:trHeight w:val="165" w:hRule="atLeast"/>
        </w:trPr>
        <w:tc>
          <w:tcPr>
            <w:tcW w:w="3683" w:type="dxa"/>
            <w:gridSpan w:val="6"/>
            <w:tcBorders>
              <w:top w:val="single" w:sz="12" w:space="0" w:color="00000A"/>
              <w:left w:val="single" w:sz="12" w:space="0" w:color="00000A"/>
              <w:bottom w:val="single" w:sz="4" w:space="0" w:color="000000"/>
              <w:right w:val="single" w:sz="4" w:space="0" w:color="000000"/>
            </w:tcBorders>
            <w:shd w:color="auto" w:fill="FFFFFF" w:val="clear"/>
          </w:tcPr>
          <w:p>
            <w:pPr>
              <w:pStyle w:val="Normal"/>
              <w:widowControl w:val="false"/>
              <w:suppressAutoHyphens w:val="true"/>
              <w:spacing w:lineRule="auto" w:line="240" w:before="0" w:after="0"/>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Przedmiot</w:t>
            </w:r>
          </w:p>
        </w:tc>
        <w:tc>
          <w:tcPr>
            <w:tcW w:w="7585" w:type="dxa"/>
            <w:gridSpan w:val="11"/>
            <w:tcBorders>
              <w:top w:val="single" w:sz="12" w:space="0" w:color="00000A"/>
              <w:left w:val="single" w:sz="4" w:space="0" w:color="000000"/>
              <w:bottom w:val="single" w:sz="4" w:space="0" w:color="000000"/>
              <w:right w:val="single" w:sz="12" w:space="0" w:color="00000A"/>
            </w:tcBorders>
            <w:shd w:color="auto" w:fill="FFFFFF" w:val="clear"/>
          </w:tcPr>
          <w:p>
            <w:pPr>
              <w:pStyle w:val="Normal"/>
              <w:widowControl w:val="false"/>
              <w:suppressAutoHyphens w:val="true"/>
              <w:spacing w:lineRule="auto" w:line="240" w:before="0" w:after="0"/>
              <w:rPr>
                <w:rFonts w:ascii="Times New Roman" w:hAnsi="Times New Roman" w:eastAsia="SimSun" w:cs="Times New Roman"/>
                <w:sz w:val="20"/>
                <w:szCs w:val="20"/>
                <w:lang w:eastAsia="zh-CN"/>
              </w:rPr>
            </w:pPr>
            <w:r>
              <w:rPr>
                <w:rFonts w:eastAsia="SimSun" w:cs="Times New Roman" w:ascii="Times New Roman" w:hAnsi="Times New Roman"/>
                <w:sz w:val="20"/>
                <w:szCs w:val="20"/>
                <w:lang w:eastAsia="zh-CN"/>
              </w:rPr>
              <w:t>Fizjologia z elementami fizjologii klinicznej</w:t>
            </w:r>
          </w:p>
        </w:tc>
      </w:tr>
      <w:tr>
        <w:trPr>
          <w:trHeight w:val="165" w:hRule="atLeast"/>
        </w:trPr>
        <w:tc>
          <w:tcPr>
            <w:tcW w:w="3683" w:type="dxa"/>
            <w:gridSpan w:val="6"/>
            <w:tcBorders>
              <w:top w:val="single" w:sz="4" w:space="0" w:color="000000"/>
              <w:left w:val="single" w:sz="12" w:space="0" w:color="00000A"/>
              <w:bottom w:val="single" w:sz="4" w:space="0" w:color="000000"/>
              <w:right w:val="single" w:sz="4" w:space="0" w:color="000000"/>
            </w:tcBorders>
            <w:shd w:color="auto" w:fill="FFFFFF" w:val="clear"/>
          </w:tcPr>
          <w:p>
            <w:pPr>
              <w:pStyle w:val="Normal"/>
              <w:widowControl w:val="false"/>
              <w:suppressAutoHyphens w:val="true"/>
              <w:spacing w:lineRule="auto" w:line="240" w:before="0" w:after="0"/>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Koordynator</w:t>
            </w:r>
          </w:p>
        </w:tc>
        <w:tc>
          <w:tcPr>
            <w:tcW w:w="7585" w:type="dxa"/>
            <w:gridSpan w:val="11"/>
            <w:tcBorders>
              <w:top w:val="single" w:sz="4" w:space="0" w:color="000000"/>
              <w:left w:val="single" w:sz="4" w:space="0" w:color="000000"/>
              <w:bottom w:val="single" w:sz="4" w:space="0" w:color="000000"/>
              <w:right w:val="single" w:sz="12" w:space="0" w:color="00000A"/>
            </w:tcBorders>
            <w:shd w:color="auto" w:fill="FFFFFF" w:val="clear"/>
          </w:tcPr>
          <w:p>
            <w:pPr>
              <w:pStyle w:val="Normal"/>
              <w:widowControl w:val="false"/>
              <w:suppressAutoHyphens w:val="true"/>
              <w:spacing w:lineRule="auto" w:line="240" w:before="0" w:after="0"/>
              <w:rPr>
                <w:rFonts w:ascii="Times New Roman" w:hAnsi="Times New Roman" w:eastAsia="SimSun" w:cs="Times New Roman"/>
                <w:sz w:val="20"/>
                <w:szCs w:val="20"/>
                <w:lang w:eastAsia="zh-CN"/>
              </w:rPr>
            </w:pPr>
            <w:r>
              <w:rPr>
                <w:rFonts w:eastAsia="SimSun" w:cs="Times New Roman" w:ascii="Times New Roman" w:hAnsi="Times New Roman"/>
                <w:sz w:val="20"/>
                <w:szCs w:val="20"/>
                <w:lang w:eastAsia="zh-CN"/>
              </w:rPr>
            </w:r>
          </w:p>
        </w:tc>
      </w:tr>
      <w:tr>
        <w:trPr>
          <w:trHeight w:val="165" w:hRule="atLeast"/>
        </w:trPr>
        <w:tc>
          <w:tcPr>
            <w:tcW w:w="3683" w:type="dxa"/>
            <w:gridSpan w:val="6"/>
            <w:tcBorders>
              <w:top w:val="single" w:sz="4" w:space="0" w:color="000000"/>
              <w:left w:val="single" w:sz="12" w:space="0" w:color="00000A"/>
              <w:bottom w:val="single" w:sz="4" w:space="0" w:color="000000"/>
              <w:right w:val="single" w:sz="4" w:space="0" w:color="000000"/>
            </w:tcBorders>
            <w:shd w:color="auto" w:fill="FFFFFF" w:val="clear"/>
          </w:tcPr>
          <w:p>
            <w:pPr>
              <w:pStyle w:val="Normal"/>
              <w:widowControl w:val="false"/>
              <w:suppressAutoHyphens w:val="true"/>
              <w:spacing w:lineRule="auto" w:line="240" w:before="0" w:after="0"/>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Prowadzący</w:t>
            </w:r>
          </w:p>
        </w:tc>
        <w:tc>
          <w:tcPr>
            <w:tcW w:w="7585" w:type="dxa"/>
            <w:gridSpan w:val="11"/>
            <w:tcBorders>
              <w:top w:val="single" w:sz="4" w:space="0" w:color="000000"/>
              <w:left w:val="single" w:sz="4" w:space="0" w:color="000000"/>
              <w:bottom w:val="single" w:sz="4" w:space="0" w:color="000000"/>
              <w:right w:val="single" w:sz="12" w:space="0" w:color="00000A"/>
            </w:tcBorders>
            <w:shd w:color="auto" w:fill="FFFFFF" w:val="clear"/>
          </w:tcPr>
          <w:p>
            <w:pPr>
              <w:pStyle w:val="Normal"/>
              <w:widowControl w:val="false"/>
              <w:suppressAutoHyphens w:val="true"/>
              <w:spacing w:lineRule="auto" w:line="240" w:before="0" w:after="0"/>
              <w:rPr>
                <w:rFonts w:ascii="Times New Roman" w:hAnsi="Times New Roman" w:eastAsia="SimSun" w:cs="Times New Roman"/>
                <w:sz w:val="20"/>
                <w:szCs w:val="20"/>
                <w:lang w:eastAsia="zh-CN"/>
              </w:rPr>
            </w:pPr>
            <w:r>
              <w:rPr>
                <w:rFonts w:eastAsia="SimSun" w:cs="Times New Roman" w:ascii="Times New Roman" w:hAnsi="Times New Roman"/>
                <w:sz w:val="20"/>
                <w:szCs w:val="20"/>
                <w:lang w:eastAsia="zh-CN"/>
              </w:rPr>
            </w:r>
          </w:p>
        </w:tc>
      </w:tr>
      <w:tr>
        <w:trPr>
          <w:trHeight w:val="165" w:hRule="atLeast"/>
        </w:trPr>
        <w:tc>
          <w:tcPr>
            <w:tcW w:w="3683" w:type="dxa"/>
            <w:gridSpan w:val="6"/>
            <w:tcBorders>
              <w:top w:val="single" w:sz="4" w:space="0" w:color="000000"/>
              <w:left w:val="single" w:sz="12" w:space="0" w:color="00000A"/>
              <w:bottom w:val="single" w:sz="4" w:space="0" w:color="000000"/>
              <w:right w:val="single" w:sz="4" w:space="0" w:color="000000"/>
            </w:tcBorders>
            <w:shd w:color="auto" w:fill="FFFFFF" w:val="clear"/>
          </w:tcPr>
          <w:p>
            <w:pPr>
              <w:pStyle w:val="Normal"/>
              <w:widowControl w:val="false"/>
              <w:suppressAutoHyphens w:val="true"/>
              <w:spacing w:lineRule="auto" w:line="240" w:before="0" w:after="0"/>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Tryb studiów</w:t>
            </w:r>
          </w:p>
        </w:tc>
        <w:tc>
          <w:tcPr>
            <w:tcW w:w="7585" w:type="dxa"/>
            <w:gridSpan w:val="11"/>
            <w:tcBorders>
              <w:top w:val="single" w:sz="4" w:space="0" w:color="000000"/>
              <w:left w:val="single" w:sz="4" w:space="0" w:color="000000"/>
              <w:bottom w:val="single" w:sz="4" w:space="0" w:color="000000"/>
              <w:right w:val="single" w:sz="12" w:space="0" w:color="00000A"/>
            </w:tcBorders>
            <w:shd w:color="auto" w:fill="FFFFFF" w:val="clear"/>
          </w:tcPr>
          <w:p>
            <w:pPr>
              <w:pStyle w:val="Normal"/>
              <w:widowControl w:val="false"/>
              <w:suppressAutoHyphens w:val="true"/>
              <w:spacing w:lineRule="auto" w:line="240" w:before="0" w:after="0"/>
              <w:rPr>
                <w:rFonts w:ascii="Times New Roman" w:hAnsi="Times New Roman" w:eastAsia="SimSun" w:cs="Times New Roman"/>
                <w:sz w:val="20"/>
                <w:szCs w:val="20"/>
                <w:lang w:eastAsia="zh-CN"/>
              </w:rPr>
            </w:pPr>
            <w:r>
              <w:rPr>
                <w:rFonts w:eastAsia="SimSun" w:cs="Times New Roman" w:ascii="Times New Roman" w:hAnsi="Times New Roman"/>
                <w:sz w:val="20"/>
                <w:szCs w:val="20"/>
                <w:lang w:eastAsia="zh-CN"/>
              </w:rPr>
              <w:t>niestacjonarne</w:t>
            </w:r>
          </w:p>
        </w:tc>
      </w:tr>
      <w:tr>
        <w:trPr>
          <w:trHeight w:val="165" w:hRule="atLeast"/>
        </w:trPr>
        <w:tc>
          <w:tcPr>
            <w:tcW w:w="3683" w:type="dxa"/>
            <w:gridSpan w:val="6"/>
            <w:tcBorders>
              <w:top w:val="single" w:sz="4" w:space="0" w:color="000000"/>
              <w:left w:val="single" w:sz="12" w:space="0" w:color="00000A"/>
              <w:bottom w:val="single" w:sz="4" w:space="0" w:color="000000"/>
              <w:right w:val="single" w:sz="4" w:space="0" w:color="000000"/>
            </w:tcBorders>
            <w:shd w:color="auto" w:fill="FFFFFF" w:val="clear"/>
          </w:tcPr>
          <w:p>
            <w:pPr>
              <w:pStyle w:val="Normal"/>
              <w:widowControl w:val="false"/>
              <w:suppressAutoHyphens w:val="true"/>
              <w:spacing w:lineRule="auto" w:line="240" w:before="0" w:after="0"/>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Profil</w:t>
            </w:r>
          </w:p>
        </w:tc>
        <w:tc>
          <w:tcPr>
            <w:tcW w:w="7585" w:type="dxa"/>
            <w:gridSpan w:val="11"/>
            <w:tcBorders>
              <w:top w:val="single" w:sz="4" w:space="0" w:color="000000"/>
              <w:left w:val="single" w:sz="4" w:space="0" w:color="000000"/>
              <w:bottom w:val="single" w:sz="4" w:space="0" w:color="000000"/>
              <w:right w:val="single" w:sz="12" w:space="0" w:color="00000A"/>
            </w:tcBorders>
            <w:shd w:color="auto" w:fill="FFFFFF" w:val="clear"/>
          </w:tcPr>
          <w:p>
            <w:pPr>
              <w:pStyle w:val="Normal"/>
              <w:widowControl w:val="false"/>
              <w:suppressAutoHyphens w:val="true"/>
              <w:spacing w:lineRule="auto" w:line="240" w:before="0" w:after="0"/>
              <w:rPr>
                <w:rFonts w:ascii="Times New Roman" w:hAnsi="Times New Roman" w:eastAsia="SimSun" w:cs="Times New Roman"/>
                <w:sz w:val="20"/>
                <w:szCs w:val="20"/>
                <w:lang w:eastAsia="zh-CN"/>
              </w:rPr>
            </w:pPr>
            <w:r>
              <w:rPr>
                <w:rFonts w:eastAsia="SimSun" w:cs="Times New Roman" w:ascii="Times New Roman" w:hAnsi="Times New Roman"/>
                <w:sz w:val="20"/>
                <w:szCs w:val="20"/>
                <w:lang w:eastAsia="zh-CN"/>
              </w:rPr>
              <w:t>praktyczny</w:t>
            </w:r>
          </w:p>
        </w:tc>
      </w:tr>
      <w:tr>
        <w:trPr>
          <w:trHeight w:val="165" w:hRule="atLeast"/>
        </w:trPr>
        <w:tc>
          <w:tcPr>
            <w:tcW w:w="3683" w:type="dxa"/>
            <w:gridSpan w:val="6"/>
            <w:tcBorders>
              <w:top w:val="single" w:sz="4" w:space="0" w:color="000000"/>
              <w:left w:val="single" w:sz="12" w:space="0" w:color="00000A"/>
              <w:bottom w:val="single" w:sz="4" w:space="0" w:color="000000"/>
              <w:right w:val="single" w:sz="4" w:space="0" w:color="000000"/>
            </w:tcBorders>
            <w:shd w:color="auto" w:fill="FFFFFF" w:val="clear"/>
          </w:tcPr>
          <w:p>
            <w:pPr>
              <w:pStyle w:val="Normal"/>
              <w:widowControl w:val="false"/>
              <w:suppressAutoHyphens w:val="true"/>
              <w:spacing w:lineRule="auto" w:line="240" w:before="0" w:after="0"/>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Dyscyplina wiodąca</w:t>
            </w:r>
          </w:p>
        </w:tc>
        <w:tc>
          <w:tcPr>
            <w:tcW w:w="7585" w:type="dxa"/>
            <w:gridSpan w:val="11"/>
            <w:tcBorders>
              <w:top w:val="single" w:sz="4" w:space="0" w:color="000000"/>
              <w:left w:val="single" w:sz="4" w:space="0" w:color="000000"/>
              <w:bottom w:val="single" w:sz="4" w:space="0" w:color="000000"/>
              <w:right w:val="single" w:sz="12" w:space="0" w:color="00000A"/>
            </w:tcBorders>
            <w:shd w:color="auto" w:fill="FFFFFF" w:val="clear"/>
          </w:tcPr>
          <w:p>
            <w:pPr>
              <w:pStyle w:val="Normal"/>
              <w:widowControl w:val="false"/>
              <w:suppressAutoHyphens w:val="true"/>
              <w:spacing w:lineRule="auto" w:line="240" w:before="0" w:after="0"/>
              <w:rPr>
                <w:rFonts w:ascii="Times New Roman" w:hAnsi="Times New Roman" w:eastAsia="SimSun" w:cs="Times New Roman"/>
                <w:sz w:val="20"/>
                <w:szCs w:val="20"/>
                <w:lang w:eastAsia="zh-CN"/>
              </w:rPr>
            </w:pPr>
            <w:r>
              <w:rPr>
                <w:rFonts w:eastAsia="SimSun" w:cs="Times New Roman" w:ascii="Times New Roman" w:hAnsi="Times New Roman"/>
                <w:sz w:val="20"/>
                <w:szCs w:val="20"/>
                <w:lang w:eastAsia="zh-CN"/>
              </w:rPr>
              <w:t>nauki o zdrowiu</w:t>
            </w:r>
          </w:p>
        </w:tc>
      </w:tr>
      <w:tr>
        <w:trPr>
          <w:trHeight w:val="165" w:hRule="atLeast"/>
        </w:trPr>
        <w:tc>
          <w:tcPr>
            <w:tcW w:w="3683" w:type="dxa"/>
            <w:gridSpan w:val="6"/>
            <w:tcBorders>
              <w:top w:val="single" w:sz="4" w:space="0" w:color="000000"/>
              <w:left w:val="single" w:sz="12" w:space="0" w:color="00000A"/>
              <w:bottom w:val="single" w:sz="4" w:space="0" w:color="000000"/>
              <w:right w:val="single" w:sz="4" w:space="0" w:color="000000"/>
            </w:tcBorders>
            <w:shd w:color="auto" w:fill="FFFFFF" w:val="clear"/>
          </w:tcPr>
          <w:p>
            <w:pPr>
              <w:pStyle w:val="Normal"/>
              <w:widowControl w:val="false"/>
              <w:suppressAutoHyphens w:val="true"/>
              <w:spacing w:lineRule="auto" w:line="240" w:before="0" w:after="0"/>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Kategoria przedmiotu</w:t>
            </w:r>
          </w:p>
        </w:tc>
        <w:tc>
          <w:tcPr>
            <w:tcW w:w="7585" w:type="dxa"/>
            <w:gridSpan w:val="11"/>
            <w:tcBorders>
              <w:top w:val="single" w:sz="4" w:space="0" w:color="000000"/>
              <w:left w:val="single" w:sz="4" w:space="0" w:color="000000"/>
              <w:bottom w:val="single" w:sz="4" w:space="0" w:color="000000"/>
              <w:right w:val="single" w:sz="12" w:space="0" w:color="00000A"/>
            </w:tcBorders>
            <w:shd w:color="auto" w:fill="FFFFFF" w:val="clear"/>
          </w:tcPr>
          <w:p>
            <w:pPr>
              <w:pStyle w:val="Normal"/>
              <w:widowControl w:val="false"/>
              <w:suppressAutoHyphens w:val="true"/>
              <w:spacing w:lineRule="auto" w:line="240" w:before="0" w:after="0"/>
              <w:rPr>
                <w:rFonts w:ascii="Times New Roman" w:hAnsi="Times New Roman" w:eastAsia="SimSun" w:cs="Times New Roman"/>
                <w:sz w:val="20"/>
                <w:szCs w:val="20"/>
                <w:lang w:eastAsia="zh-CN"/>
              </w:rPr>
            </w:pPr>
            <w:r>
              <w:rPr>
                <w:rFonts w:eastAsia="SimSun" w:cs="Times New Roman" w:ascii="Times New Roman" w:hAnsi="Times New Roman"/>
                <w:sz w:val="20"/>
                <w:szCs w:val="20"/>
                <w:lang w:eastAsia="zh-CN"/>
              </w:rPr>
              <w:t>obowiązkowy</w:t>
            </w:r>
          </w:p>
        </w:tc>
      </w:tr>
      <w:tr>
        <w:trPr>
          <w:trHeight w:val="165" w:hRule="atLeast"/>
        </w:trPr>
        <w:tc>
          <w:tcPr>
            <w:tcW w:w="3683" w:type="dxa"/>
            <w:gridSpan w:val="6"/>
            <w:tcBorders>
              <w:top w:val="single" w:sz="4" w:space="0" w:color="000000"/>
              <w:left w:val="single" w:sz="12" w:space="0" w:color="00000A"/>
              <w:bottom w:val="single" w:sz="4" w:space="0" w:color="000000"/>
              <w:right w:val="single" w:sz="4" w:space="0" w:color="000000"/>
            </w:tcBorders>
            <w:shd w:color="auto" w:fill="FFFFFF" w:val="clear"/>
          </w:tcPr>
          <w:p>
            <w:pPr>
              <w:pStyle w:val="Normal"/>
              <w:widowControl w:val="false"/>
              <w:suppressAutoHyphens w:val="true"/>
              <w:spacing w:lineRule="auto" w:line="240" w:before="0" w:after="0"/>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Forma zajęć</w:t>
            </w:r>
          </w:p>
        </w:tc>
        <w:tc>
          <w:tcPr>
            <w:tcW w:w="7585" w:type="dxa"/>
            <w:gridSpan w:val="11"/>
            <w:tcBorders>
              <w:top w:val="single" w:sz="4" w:space="0" w:color="000000"/>
              <w:left w:val="single" w:sz="4" w:space="0" w:color="000000"/>
              <w:bottom w:val="single" w:sz="4" w:space="0" w:color="000000"/>
              <w:right w:val="single" w:sz="12" w:space="0" w:color="00000A"/>
            </w:tcBorders>
            <w:shd w:color="auto" w:fill="FFFFFF" w:val="clear"/>
          </w:tcPr>
          <w:p>
            <w:pPr>
              <w:pStyle w:val="Normal"/>
              <w:widowControl w:val="false"/>
              <w:suppressAutoHyphens w:val="true"/>
              <w:spacing w:lineRule="auto" w:line="240" w:before="0" w:after="0"/>
              <w:rPr>
                <w:rFonts w:ascii="Times New Roman" w:hAnsi="Times New Roman" w:eastAsia="SimSun" w:cs="Times New Roman"/>
                <w:sz w:val="20"/>
                <w:szCs w:val="20"/>
                <w:lang w:eastAsia="zh-CN"/>
              </w:rPr>
            </w:pPr>
            <w:r>
              <w:rPr>
                <w:rFonts w:eastAsia="SimSun" w:cs="Times New Roman" w:ascii="Times New Roman" w:hAnsi="Times New Roman"/>
                <w:sz w:val="20"/>
                <w:szCs w:val="20"/>
                <w:lang w:eastAsia="zh-CN"/>
              </w:rPr>
              <w:t>wykład, ćwiczenia</w:t>
            </w:r>
          </w:p>
        </w:tc>
      </w:tr>
      <w:tr>
        <w:trPr>
          <w:trHeight w:val="165" w:hRule="atLeast"/>
        </w:trPr>
        <w:tc>
          <w:tcPr>
            <w:tcW w:w="3683" w:type="dxa"/>
            <w:gridSpan w:val="6"/>
            <w:tcBorders>
              <w:top w:val="single" w:sz="4" w:space="0" w:color="000000"/>
              <w:left w:val="single" w:sz="12" w:space="0" w:color="00000A"/>
              <w:bottom w:val="single" w:sz="4" w:space="0" w:color="000000"/>
              <w:right w:val="single" w:sz="4" w:space="0" w:color="000000"/>
            </w:tcBorders>
            <w:shd w:color="auto" w:fill="FFFFFF" w:val="clear"/>
          </w:tcPr>
          <w:p>
            <w:pPr>
              <w:pStyle w:val="Normal"/>
              <w:widowControl w:val="false"/>
              <w:suppressAutoHyphens w:val="true"/>
              <w:spacing w:lineRule="auto" w:line="240" w:before="0" w:after="0"/>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Poziom studiów, semestr</w:t>
            </w:r>
          </w:p>
        </w:tc>
        <w:tc>
          <w:tcPr>
            <w:tcW w:w="7585" w:type="dxa"/>
            <w:gridSpan w:val="11"/>
            <w:tcBorders>
              <w:top w:val="single" w:sz="4" w:space="0" w:color="000000"/>
              <w:left w:val="single" w:sz="4" w:space="0" w:color="000000"/>
              <w:bottom w:val="single" w:sz="6" w:space="0" w:color="00000A"/>
              <w:right w:val="single" w:sz="12" w:space="0" w:color="00000A"/>
            </w:tcBorders>
            <w:shd w:color="auto" w:fill="FFFFFF" w:val="clear"/>
          </w:tcPr>
          <w:p>
            <w:pPr>
              <w:pStyle w:val="Normal"/>
              <w:widowControl w:val="false"/>
              <w:suppressAutoHyphens w:val="true"/>
              <w:spacing w:lineRule="auto" w:line="240" w:before="0" w:after="0"/>
              <w:rPr>
                <w:rFonts w:ascii="Times New Roman" w:hAnsi="Times New Roman" w:eastAsia="SimSun" w:cs="Times New Roman"/>
                <w:sz w:val="20"/>
                <w:szCs w:val="20"/>
                <w:lang w:eastAsia="zh-CN"/>
              </w:rPr>
            </w:pPr>
            <w:r>
              <w:rPr>
                <w:rFonts w:eastAsia="SimSun" w:cs="Times New Roman" w:ascii="Times New Roman" w:hAnsi="Times New Roman"/>
                <w:sz w:val="20"/>
                <w:szCs w:val="20"/>
                <w:lang w:eastAsia="zh-CN"/>
              </w:rPr>
              <w:t>studia I stopnia semestr II</w:t>
            </w:r>
          </w:p>
        </w:tc>
      </w:tr>
      <w:tr>
        <w:trPr>
          <w:trHeight w:val="165" w:hRule="atLeast"/>
        </w:trPr>
        <w:tc>
          <w:tcPr>
            <w:tcW w:w="3683" w:type="dxa"/>
            <w:gridSpan w:val="6"/>
            <w:tcBorders>
              <w:top w:val="single" w:sz="4" w:space="0" w:color="000000"/>
              <w:left w:val="single" w:sz="12" w:space="0" w:color="00000A"/>
              <w:bottom w:val="single" w:sz="4" w:space="0" w:color="000000"/>
              <w:right w:val="single" w:sz="4" w:space="0" w:color="000000"/>
            </w:tcBorders>
            <w:shd w:color="auto" w:fill="FFFFFF" w:val="clear"/>
          </w:tcPr>
          <w:p>
            <w:pPr>
              <w:pStyle w:val="Normal"/>
              <w:widowControl w:val="false"/>
              <w:suppressAutoHyphens w:val="true"/>
              <w:spacing w:lineRule="auto" w:line="240" w:before="0" w:after="0"/>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Typ modułu</w:t>
            </w:r>
          </w:p>
        </w:tc>
        <w:tc>
          <w:tcPr>
            <w:tcW w:w="7585" w:type="dxa"/>
            <w:gridSpan w:val="11"/>
            <w:tcBorders>
              <w:top w:val="single" w:sz="4" w:space="0" w:color="000000"/>
              <w:left w:val="single" w:sz="4" w:space="0" w:color="000000"/>
              <w:bottom w:val="single" w:sz="6" w:space="0" w:color="00000A"/>
              <w:right w:val="single" w:sz="12" w:space="0" w:color="00000A"/>
            </w:tcBorders>
            <w:shd w:color="auto" w:fill="FFFFFF" w:val="clear"/>
          </w:tcPr>
          <w:p>
            <w:pPr>
              <w:pStyle w:val="Normal"/>
              <w:widowControl w:val="false"/>
              <w:suppressAutoHyphens w:val="true"/>
              <w:spacing w:lineRule="auto" w:line="240" w:before="0" w:after="0"/>
              <w:rPr/>
            </w:pPr>
            <w:r>
              <w:rPr>
                <w:rFonts w:eastAsia="SimSun" w:cs="Times New Roman" w:ascii="Times New Roman" w:hAnsi="Times New Roman"/>
                <w:sz w:val="20"/>
                <w:szCs w:val="20"/>
                <w:lang w:eastAsia="zh-CN"/>
              </w:rPr>
              <w:t>moduł A nauki przedkliniczne</w:t>
            </w:r>
          </w:p>
        </w:tc>
      </w:tr>
      <w:tr>
        <w:trPr>
          <w:trHeight w:val="165" w:hRule="atLeast"/>
        </w:trPr>
        <w:tc>
          <w:tcPr>
            <w:tcW w:w="3683" w:type="dxa"/>
            <w:gridSpan w:val="6"/>
            <w:tcBorders>
              <w:top w:val="single" w:sz="4" w:space="0" w:color="000000"/>
              <w:left w:val="single" w:sz="12" w:space="0" w:color="00000A"/>
              <w:bottom w:val="single" w:sz="12" w:space="0" w:color="000000"/>
              <w:right w:val="single" w:sz="4" w:space="0" w:color="000000"/>
            </w:tcBorders>
            <w:shd w:color="auto" w:fill="FFFFFF" w:val="clear"/>
          </w:tcPr>
          <w:p>
            <w:pPr>
              <w:pStyle w:val="Normal"/>
              <w:widowControl w:val="false"/>
              <w:suppressAutoHyphens w:val="true"/>
              <w:spacing w:lineRule="auto" w:line="240" w:before="0" w:after="0"/>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Miejsce realizacji przedmiotu</w:t>
            </w:r>
          </w:p>
        </w:tc>
        <w:tc>
          <w:tcPr>
            <w:tcW w:w="7585" w:type="dxa"/>
            <w:gridSpan w:val="11"/>
            <w:tcBorders>
              <w:top w:val="single" w:sz="4" w:space="0" w:color="000000"/>
              <w:left w:val="single" w:sz="4" w:space="0" w:color="000000"/>
              <w:bottom w:val="single" w:sz="12" w:space="0" w:color="000000"/>
              <w:right w:val="single" w:sz="12" w:space="0" w:color="00000A"/>
            </w:tcBorders>
            <w:shd w:color="auto" w:fill="FFFFFF" w:val="clear"/>
          </w:tcPr>
          <w:p>
            <w:pPr>
              <w:pStyle w:val="Normal"/>
              <w:widowControl w:val="false"/>
              <w:suppressAutoHyphens w:val="true"/>
              <w:spacing w:lineRule="auto" w:line="240" w:before="0" w:after="0"/>
              <w:rPr>
                <w:rFonts w:ascii="Times New Roman" w:hAnsi="Times New Roman" w:eastAsia="SimSun" w:cs="Times New Roman"/>
                <w:sz w:val="20"/>
                <w:szCs w:val="20"/>
                <w:lang w:eastAsia="zh-CN"/>
              </w:rPr>
            </w:pPr>
            <w:r>
              <w:rPr>
                <w:rFonts w:eastAsia="SimSun" w:cs="Times New Roman" w:ascii="Times New Roman" w:hAnsi="Times New Roman"/>
                <w:sz w:val="20"/>
                <w:szCs w:val="20"/>
                <w:lang w:eastAsia="zh-CN"/>
              </w:rPr>
              <w:t>budynek główny ANSGK</w:t>
            </w:r>
          </w:p>
        </w:tc>
      </w:tr>
      <w:tr>
        <w:trPr>
          <w:trHeight w:val="380" w:hRule="atLeast"/>
        </w:trPr>
        <w:tc>
          <w:tcPr>
            <w:tcW w:w="11268" w:type="dxa"/>
            <w:gridSpan w:val="17"/>
            <w:tcBorders>
              <w:top w:val="single" w:sz="6" w:space="0" w:color="00000A"/>
              <w:left w:val="single" w:sz="12" w:space="0" w:color="00000A"/>
              <w:bottom w:val="single" w:sz="12" w:space="0" w:color="000000"/>
              <w:right w:val="single" w:sz="12" w:space="0" w:color="00000A"/>
            </w:tcBorders>
            <w:shd w:color="auto" w:fill="FFFFFF" w:val="clear"/>
            <w:vAlign w:val="center"/>
          </w:tcPr>
          <w:p>
            <w:pPr>
              <w:pStyle w:val="Normal"/>
              <w:widowControl w:val="false"/>
              <w:suppressAutoHyphens w:val="true"/>
              <w:spacing w:lineRule="auto" w:line="240" w:before="0" w:after="0"/>
              <w:jc w:val="center"/>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Liczba godzin na zrealizowanie aktywności</w:t>
            </w:r>
          </w:p>
        </w:tc>
      </w:tr>
      <w:tr>
        <w:trPr>
          <w:trHeight w:val="300" w:hRule="atLeast"/>
        </w:trPr>
        <w:tc>
          <w:tcPr>
            <w:tcW w:w="1025" w:type="dxa"/>
            <w:tcBorders>
              <w:top w:val="single" w:sz="12" w:space="0" w:color="000000"/>
              <w:left w:val="single" w:sz="12" w:space="0" w:color="00000A"/>
              <w:bottom w:val="single" w:sz="4" w:space="0" w:color="00000A"/>
              <w:right w:val="single" w:sz="6" w:space="0" w:color="00000A"/>
            </w:tcBorders>
            <w:shd w:color="auto" w:fill="FFFFFF" w:val="clear"/>
          </w:tcPr>
          <w:p>
            <w:pPr>
              <w:pStyle w:val="Normal"/>
              <w:widowControl w:val="false"/>
              <w:suppressAutoHyphens w:val="true"/>
              <w:spacing w:lineRule="auto" w:line="240" w:before="0" w:after="0"/>
              <w:ind w:hanging="0" w:right="-108"/>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r>
          </w:p>
        </w:tc>
        <w:tc>
          <w:tcPr>
            <w:tcW w:w="845" w:type="dxa"/>
            <w:tcBorders>
              <w:top w:val="single" w:sz="12" w:space="0" w:color="000000"/>
              <w:left w:val="single" w:sz="6" w:space="0" w:color="00000A"/>
              <w:bottom w:val="single" w:sz="4" w:space="0" w:color="00000A"/>
              <w:right w:val="single" w:sz="4" w:space="0" w:color="00000A"/>
            </w:tcBorders>
            <w:shd w:color="auto" w:fill="FFFFFF" w:val="clear"/>
            <w:tcMar>
              <w:left w:w="106" w:type="dxa"/>
            </w:tcMar>
            <w:vAlign w:val="center"/>
          </w:tcPr>
          <w:p>
            <w:pPr>
              <w:pStyle w:val="Normal"/>
              <w:widowControl w:val="false"/>
              <w:suppressAutoHyphens w:val="true"/>
              <w:spacing w:lineRule="auto" w:line="240" w:before="0" w:after="0"/>
              <w:ind w:hanging="0" w:right="-8"/>
              <w:jc w:val="center"/>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suma</w:t>
            </w:r>
          </w:p>
        </w:tc>
        <w:tc>
          <w:tcPr>
            <w:tcW w:w="899" w:type="dxa"/>
            <w:gridSpan w:val="2"/>
            <w:tcBorders>
              <w:top w:val="single" w:sz="12" w:space="0" w:color="000000"/>
              <w:left w:val="single" w:sz="6" w:space="0" w:color="00000A"/>
              <w:bottom w:val="single" w:sz="4" w:space="0" w:color="00000A"/>
              <w:right w:val="single" w:sz="4" w:space="0" w:color="00000A"/>
            </w:tcBorders>
            <w:shd w:color="auto" w:fill="FFFFFF" w:val="clear"/>
            <w:vAlign w:val="center"/>
          </w:tcPr>
          <w:p>
            <w:pPr>
              <w:pStyle w:val="Normal"/>
              <w:widowControl w:val="false"/>
              <w:suppressAutoHyphens w:val="true"/>
              <w:spacing w:lineRule="auto" w:line="240" w:before="0" w:after="0"/>
              <w:ind w:hanging="0" w:right="-8"/>
              <w:jc w:val="center"/>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wykład</w:t>
            </w:r>
          </w:p>
        </w:tc>
        <w:tc>
          <w:tcPr>
            <w:tcW w:w="1654" w:type="dxa"/>
            <w:gridSpan w:val="4"/>
            <w:tcBorders>
              <w:top w:val="single" w:sz="12" w:space="0" w:color="000000"/>
              <w:left w:val="single" w:sz="6" w:space="0" w:color="00000A"/>
              <w:bottom w:val="single" w:sz="4" w:space="0" w:color="000000"/>
              <w:right w:val="single" w:sz="4" w:space="0" w:color="000000"/>
            </w:tcBorders>
            <w:shd w:color="auto" w:fill="FFFFFF" w:val="clear"/>
            <w:vAlign w:val="center"/>
          </w:tcPr>
          <w:p>
            <w:pPr>
              <w:pStyle w:val="Normal"/>
              <w:widowControl w:val="false"/>
              <w:suppressAutoHyphens w:val="true"/>
              <w:spacing w:lineRule="auto" w:line="240" w:before="0" w:after="0"/>
              <w:jc w:val="center"/>
              <w:rPr>
                <w:rFonts w:ascii="Times New Roman" w:hAnsi="Times New Roman" w:eastAsia="SimSun" w:cs="Times New Roman"/>
                <w:b/>
                <w:bCs/>
                <w:color w:val="000000"/>
                <w:sz w:val="20"/>
                <w:szCs w:val="20"/>
                <w:lang w:eastAsia="zh-CN"/>
              </w:rPr>
            </w:pPr>
            <w:r>
              <w:rPr>
                <w:rFonts w:eastAsia="SimSun" w:cs="Times New Roman" w:ascii="Times New Roman" w:hAnsi="Times New Roman"/>
                <w:b/>
                <w:bCs/>
                <w:color w:val="000000"/>
                <w:sz w:val="20"/>
                <w:szCs w:val="20"/>
                <w:lang w:eastAsia="zh-CN"/>
              </w:rPr>
              <w:t>ćwiczenia</w:t>
            </w:r>
          </w:p>
        </w:tc>
        <w:tc>
          <w:tcPr>
            <w:tcW w:w="1560" w:type="dxa"/>
            <w:gridSpan w:val="2"/>
            <w:tcBorders>
              <w:top w:val="single" w:sz="12" w:space="0" w:color="000000"/>
              <w:left w:val="single" w:sz="6" w:space="0" w:color="00000A"/>
              <w:bottom w:val="single" w:sz="4" w:space="0" w:color="000000"/>
              <w:right w:val="single" w:sz="4" w:space="0" w:color="000000"/>
            </w:tcBorders>
            <w:shd w:color="auto" w:fill="FFFFFF" w:val="clear"/>
            <w:vAlign w:val="center"/>
          </w:tcPr>
          <w:p>
            <w:pPr>
              <w:pStyle w:val="Normal"/>
              <w:widowControl w:val="false"/>
              <w:suppressAutoHyphens w:val="true"/>
              <w:spacing w:lineRule="auto" w:line="240" w:before="0" w:after="0"/>
              <w:jc w:val="center"/>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konwersatoria</w:t>
            </w:r>
          </w:p>
        </w:tc>
        <w:tc>
          <w:tcPr>
            <w:tcW w:w="1274" w:type="dxa"/>
            <w:tcBorders>
              <w:top w:val="single" w:sz="12"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uppressAutoHyphens w:val="true"/>
              <w:spacing w:lineRule="auto" w:line="240" w:before="0" w:after="0"/>
              <w:jc w:val="center"/>
              <w:rPr>
                <w:rFonts w:ascii="Times New Roman" w:hAnsi="Times New Roman" w:eastAsia="SimSun" w:cs="Times New Roman"/>
                <w:b/>
                <w:bCs/>
                <w:color w:val="000000"/>
                <w:sz w:val="20"/>
                <w:szCs w:val="20"/>
                <w:lang w:eastAsia="zh-CN"/>
              </w:rPr>
            </w:pPr>
            <w:r>
              <w:rPr>
                <w:rFonts w:eastAsia="SimSun" w:cs="Times New Roman" w:ascii="Times New Roman" w:hAnsi="Times New Roman"/>
                <w:b/>
                <w:bCs/>
                <w:color w:val="000000"/>
                <w:sz w:val="20"/>
                <w:szCs w:val="20"/>
                <w:lang w:eastAsia="zh-CN"/>
              </w:rPr>
              <w:t>laboratoria</w:t>
            </w:r>
          </w:p>
        </w:tc>
        <w:tc>
          <w:tcPr>
            <w:tcW w:w="1415" w:type="dxa"/>
            <w:gridSpan w:val="2"/>
            <w:tcBorders>
              <w:top w:val="single" w:sz="12"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uppressAutoHyphens w:val="true"/>
              <w:spacing w:lineRule="auto" w:line="240" w:before="0" w:after="0"/>
              <w:jc w:val="center"/>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seminarium</w:t>
            </w:r>
          </w:p>
        </w:tc>
        <w:tc>
          <w:tcPr>
            <w:tcW w:w="1277" w:type="dxa"/>
            <w:gridSpan w:val="3"/>
            <w:tcBorders>
              <w:top w:val="single" w:sz="12"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uppressAutoHyphens w:val="true"/>
              <w:spacing w:lineRule="auto" w:line="240" w:before="0" w:after="0"/>
              <w:jc w:val="center"/>
              <w:rPr>
                <w:rFonts w:ascii="Times New Roman" w:hAnsi="Times New Roman" w:eastAsia="SimSun" w:cs="Times New Roman"/>
                <w:b/>
                <w:bCs/>
                <w:color w:val="000000"/>
                <w:sz w:val="20"/>
                <w:szCs w:val="20"/>
                <w:lang w:eastAsia="zh-CN"/>
              </w:rPr>
            </w:pPr>
            <w:r>
              <w:rPr>
                <w:rFonts w:eastAsia="SimSun" w:cs="Times New Roman" w:ascii="Times New Roman" w:hAnsi="Times New Roman"/>
                <w:b/>
                <w:bCs/>
                <w:color w:val="000000"/>
                <w:sz w:val="20"/>
                <w:szCs w:val="20"/>
                <w:lang w:eastAsia="zh-CN"/>
              </w:rPr>
              <w:t>praktyka zawodowa</w:t>
            </w:r>
          </w:p>
        </w:tc>
        <w:tc>
          <w:tcPr>
            <w:tcW w:w="1319" w:type="dxa"/>
            <w:tcBorders>
              <w:top w:val="single" w:sz="12" w:space="0" w:color="000000"/>
              <w:left w:val="single" w:sz="4" w:space="0" w:color="000000"/>
              <w:bottom w:val="single" w:sz="4" w:space="0" w:color="00000A"/>
              <w:right w:val="single" w:sz="12" w:space="0" w:color="00000A"/>
            </w:tcBorders>
            <w:shd w:color="auto" w:fill="FFFFFF" w:val="clear"/>
            <w:vAlign w:val="center"/>
          </w:tcPr>
          <w:p>
            <w:pPr>
              <w:pStyle w:val="Normal"/>
              <w:widowControl w:val="false"/>
              <w:suppressAutoHyphens w:val="true"/>
              <w:spacing w:lineRule="auto" w:line="240" w:before="0" w:after="0"/>
              <w:jc w:val="center"/>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samo-</w:t>
            </w:r>
          </w:p>
          <w:p>
            <w:pPr>
              <w:pStyle w:val="Normal"/>
              <w:widowControl w:val="false"/>
              <w:suppressAutoHyphens w:val="true"/>
              <w:spacing w:lineRule="auto" w:line="240" w:before="0" w:after="0"/>
              <w:jc w:val="center"/>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t>kształcenie</w:t>
            </w:r>
          </w:p>
        </w:tc>
      </w:tr>
      <w:tr>
        <w:trPr>
          <w:trHeight w:val="373" w:hRule="atLeast"/>
        </w:trPr>
        <w:tc>
          <w:tcPr>
            <w:tcW w:w="1025" w:type="dxa"/>
            <w:tcBorders>
              <w:top w:val="single" w:sz="4"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40" w:before="0" w:after="0"/>
              <w:ind w:hanging="0" w:right="-108"/>
              <w:rPr>
                <w:rFonts w:ascii="Times New Roman" w:hAnsi="Times New Roman" w:eastAsia="SimSun" w:cs="Times New Roman"/>
                <w:b/>
                <w:sz w:val="20"/>
                <w:szCs w:val="20"/>
                <w:lang w:eastAsia="zh-CN"/>
              </w:rPr>
            </w:pPr>
            <w:r>
              <w:rPr>
                <w:rFonts w:eastAsia="SimSun" w:cs="Times New Roman" w:ascii="Times New Roman" w:hAnsi="Times New Roman"/>
                <w:b/>
                <w:sz w:val="20"/>
                <w:szCs w:val="20"/>
                <w:lang w:eastAsia="zh-CN"/>
              </w:rPr>
              <w:t>Godziny</w:t>
            </w:r>
          </w:p>
        </w:tc>
        <w:tc>
          <w:tcPr>
            <w:tcW w:w="845" w:type="dxa"/>
            <w:tcBorders>
              <w:top w:val="single" w:sz="4" w:space="0" w:color="00000A"/>
              <w:left w:val="single" w:sz="6" w:space="0" w:color="00000A"/>
              <w:bottom w:val="single" w:sz="6" w:space="0" w:color="00000A"/>
              <w:right w:val="single" w:sz="4" w:space="0" w:color="00000A"/>
            </w:tcBorders>
            <w:shd w:color="auto" w:fill="FFFFFF" w:val="clear"/>
            <w:tcMar>
              <w:left w:w="106" w:type="dxa"/>
            </w:tcMar>
            <w:vAlign w:val="center"/>
          </w:tcPr>
          <w:p>
            <w:pPr>
              <w:pStyle w:val="Normal"/>
              <w:widowControl w:val="false"/>
              <w:suppressAutoHyphens w:val="true"/>
              <w:spacing w:lineRule="auto" w:line="240" w:before="0" w:after="0"/>
              <w:ind w:hanging="0" w:right="-8"/>
              <w:jc w:val="center"/>
              <w:rPr>
                <w:rFonts w:ascii="Times New Roman" w:hAnsi="Times New Roman" w:eastAsia="SimSun" w:cs="Times New Roman"/>
                <w:bCs/>
                <w:sz w:val="20"/>
                <w:szCs w:val="20"/>
                <w:lang w:eastAsia="zh-CN"/>
              </w:rPr>
            </w:pPr>
            <w:r>
              <w:rPr>
                <w:rFonts w:eastAsia="SimSun" w:cs="Times New Roman" w:ascii="Times New Roman" w:hAnsi="Times New Roman"/>
                <w:bCs/>
                <w:sz w:val="20"/>
                <w:szCs w:val="20"/>
                <w:lang w:eastAsia="zh-CN"/>
              </w:rPr>
              <w:t>30</w:t>
            </w:r>
          </w:p>
        </w:tc>
        <w:tc>
          <w:tcPr>
            <w:tcW w:w="899" w:type="dxa"/>
            <w:gridSpan w:val="2"/>
            <w:tcBorders>
              <w:top w:val="single" w:sz="4" w:space="0" w:color="00000A"/>
              <w:left w:val="single" w:sz="6" w:space="0" w:color="00000A"/>
              <w:bottom w:val="single" w:sz="6" w:space="0" w:color="00000A"/>
              <w:right w:val="single" w:sz="4" w:space="0" w:color="00000A"/>
            </w:tcBorders>
            <w:shd w:color="auto" w:fill="FFFFFF" w:val="clear"/>
            <w:vAlign w:val="center"/>
          </w:tcPr>
          <w:p>
            <w:pPr>
              <w:pStyle w:val="Normal"/>
              <w:widowControl w:val="false"/>
              <w:suppressAutoHyphens w:val="true"/>
              <w:spacing w:lineRule="auto" w:line="240" w:before="0" w:after="0"/>
              <w:ind w:hanging="0" w:right="-8"/>
              <w:jc w:val="center"/>
              <w:rPr>
                <w:rFonts w:ascii="Times New Roman" w:hAnsi="Times New Roman" w:eastAsia="SimSun" w:cs="Times New Roman"/>
                <w:bCs/>
                <w:sz w:val="20"/>
                <w:szCs w:val="20"/>
                <w:lang w:eastAsia="zh-CN"/>
              </w:rPr>
            </w:pPr>
            <w:r>
              <w:rPr>
                <w:rFonts w:eastAsia="SimSun" w:cs="Times New Roman" w:ascii="Times New Roman" w:hAnsi="Times New Roman"/>
                <w:bCs/>
                <w:sz w:val="20"/>
                <w:szCs w:val="20"/>
                <w:lang w:eastAsia="zh-CN"/>
              </w:rPr>
              <w:t>10</w:t>
            </w:r>
          </w:p>
        </w:tc>
        <w:tc>
          <w:tcPr>
            <w:tcW w:w="1654" w:type="dxa"/>
            <w:gridSpan w:val="4"/>
            <w:tcBorders>
              <w:top w:val="single" w:sz="4" w:space="0" w:color="000000"/>
              <w:left w:val="single" w:sz="6" w:space="0" w:color="00000A"/>
              <w:bottom w:val="single" w:sz="6" w:space="0" w:color="00000A"/>
              <w:right w:val="single" w:sz="4" w:space="0" w:color="000000"/>
            </w:tcBorders>
            <w:shd w:color="auto" w:fill="FFFFFF" w:val="clear"/>
            <w:vAlign w:val="center"/>
          </w:tcPr>
          <w:p>
            <w:pPr>
              <w:pStyle w:val="Normal"/>
              <w:widowControl w:val="false"/>
              <w:suppressAutoHyphens w:val="true"/>
              <w:spacing w:lineRule="auto" w:line="240" w:before="0" w:after="0"/>
              <w:jc w:val="center"/>
              <w:rPr>
                <w:rFonts w:ascii="Times New Roman" w:hAnsi="Times New Roman" w:eastAsia="SimSun" w:cs="Times New Roman"/>
                <w:bCs/>
                <w:sz w:val="20"/>
                <w:szCs w:val="20"/>
                <w:lang w:eastAsia="zh-CN"/>
              </w:rPr>
            </w:pPr>
            <w:r>
              <w:rPr>
                <w:rFonts w:eastAsia="SimSun" w:cs="Times New Roman" w:ascii="Times New Roman" w:hAnsi="Times New Roman"/>
                <w:bCs/>
                <w:sz w:val="20"/>
                <w:szCs w:val="20"/>
                <w:lang w:eastAsia="zh-CN"/>
              </w:rPr>
              <w:t>20</w:t>
            </w:r>
          </w:p>
        </w:tc>
        <w:tc>
          <w:tcPr>
            <w:tcW w:w="1560" w:type="dxa"/>
            <w:gridSpan w:val="2"/>
            <w:tcBorders>
              <w:top w:val="single" w:sz="4" w:space="0" w:color="000000"/>
              <w:left w:val="single" w:sz="6" w:space="0" w:color="00000A"/>
              <w:bottom w:val="single" w:sz="6" w:space="0" w:color="00000A"/>
              <w:right w:val="single" w:sz="4" w:space="0" w:color="000000"/>
            </w:tcBorders>
            <w:shd w:color="auto" w:fill="FFFFFF" w:val="clear"/>
            <w:vAlign w:val="center"/>
          </w:tcPr>
          <w:p>
            <w:pPr>
              <w:pStyle w:val="Normal"/>
              <w:widowControl w:val="false"/>
              <w:suppressAutoHyphens w:val="true"/>
              <w:spacing w:lineRule="auto" w:line="240" w:before="0" w:after="0"/>
              <w:jc w:val="center"/>
              <w:rPr>
                <w:rFonts w:ascii="Times New Roman" w:hAnsi="Times New Roman" w:eastAsia="SimSun" w:cs="Times New Roman"/>
                <w:bCs/>
                <w:sz w:val="20"/>
                <w:szCs w:val="20"/>
                <w:lang w:eastAsia="zh-CN"/>
              </w:rPr>
            </w:pPr>
            <w:r>
              <w:rPr>
                <w:rFonts w:eastAsia="SimSun" w:cs="Times New Roman" w:ascii="Times New Roman" w:hAnsi="Times New Roman"/>
                <w:bCs/>
                <w:sz w:val="20"/>
                <w:szCs w:val="20"/>
                <w:lang w:eastAsia="zh-CN"/>
              </w:rPr>
            </w:r>
          </w:p>
        </w:tc>
        <w:tc>
          <w:tcPr>
            <w:tcW w:w="1274" w:type="dxa"/>
            <w:tcBorders>
              <w:top w:val="single" w:sz="4" w:space="0" w:color="000000"/>
              <w:left w:val="single" w:sz="4" w:space="0" w:color="000000"/>
              <w:bottom w:val="single" w:sz="6" w:space="0" w:color="00000A"/>
              <w:right w:val="single" w:sz="4" w:space="0" w:color="000000"/>
            </w:tcBorders>
            <w:shd w:color="auto" w:fill="FFFFFF" w:val="clear"/>
            <w:vAlign w:val="center"/>
          </w:tcPr>
          <w:p>
            <w:pPr>
              <w:pStyle w:val="Normal"/>
              <w:widowControl w:val="false"/>
              <w:suppressAutoHyphens w:val="true"/>
              <w:spacing w:lineRule="auto" w:line="240" w:before="0" w:after="0"/>
              <w:jc w:val="center"/>
              <w:rPr>
                <w:rFonts w:ascii="Times New Roman" w:hAnsi="Times New Roman" w:eastAsia="SimSun" w:cs="Times New Roman"/>
                <w:bCs/>
                <w:sz w:val="20"/>
                <w:szCs w:val="20"/>
                <w:lang w:eastAsia="zh-CN"/>
              </w:rPr>
            </w:pPr>
            <w:r>
              <w:rPr>
                <w:rFonts w:eastAsia="SimSun" w:cs="Times New Roman" w:ascii="Times New Roman" w:hAnsi="Times New Roman"/>
                <w:bCs/>
                <w:sz w:val="20"/>
                <w:szCs w:val="20"/>
                <w:lang w:eastAsia="zh-CN"/>
              </w:rPr>
            </w:r>
          </w:p>
        </w:tc>
        <w:tc>
          <w:tcPr>
            <w:tcW w:w="1415" w:type="dxa"/>
            <w:gridSpan w:val="2"/>
            <w:tcBorders>
              <w:top w:val="single" w:sz="4" w:space="0" w:color="000000"/>
              <w:left w:val="single" w:sz="4" w:space="0" w:color="000000"/>
              <w:bottom w:val="single" w:sz="6" w:space="0" w:color="00000A"/>
              <w:right w:val="single" w:sz="4" w:space="0" w:color="000000"/>
            </w:tcBorders>
            <w:shd w:color="auto" w:fill="FFFFFF" w:val="clear"/>
            <w:vAlign w:val="center"/>
          </w:tcPr>
          <w:p>
            <w:pPr>
              <w:pStyle w:val="Normal"/>
              <w:widowControl w:val="false"/>
              <w:suppressAutoHyphens w:val="true"/>
              <w:spacing w:lineRule="auto" w:line="240" w:before="0" w:after="0"/>
              <w:jc w:val="center"/>
              <w:rPr>
                <w:rFonts w:ascii="Times New Roman" w:hAnsi="Times New Roman" w:eastAsia="SimSun" w:cs="Times New Roman"/>
                <w:bCs/>
                <w:sz w:val="20"/>
                <w:szCs w:val="20"/>
                <w:lang w:eastAsia="zh-CN"/>
              </w:rPr>
            </w:pPr>
            <w:r>
              <w:rPr>
                <w:rFonts w:eastAsia="SimSun" w:cs="Times New Roman" w:ascii="Times New Roman" w:hAnsi="Times New Roman"/>
                <w:bCs/>
                <w:sz w:val="20"/>
                <w:szCs w:val="20"/>
                <w:lang w:eastAsia="zh-CN"/>
              </w:rPr>
            </w:r>
          </w:p>
        </w:tc>
        <w:tc>
          <w:tcPr>
            <w:tcW w:w="1277" w:type="dxa"/>
            <w:gridSpan w:val="3"/>
            <w:tcBorders>
              <w:top w:val="single" w:sz="4" w:space="0" w:color="000000"/>
              <w:left w:val="single" w:sz="4" w:space="0" w:color="000000"/>
              <w:bottom w:val="single" w:sz="6" w:space="0" w:color="00000A"/>
              <w:right w:val="single" w:sz="4" w:space="0" w:color="000000"/>
            </w:tcBorders>
            <w:shd w:color="auto" w:fill="FFFFFF" w:val="clear"/>
          </w:tcPr>
          <w:p>
            <w:pPr>
              <w:pStyle w:val="Normal"/>
              <w:widowControl w:val="false"/>
              <w:suppressAutoHyphens w:val="true"/>
              <w:spacing w:lineRule="auto" w:line="240" w:before="0" w:after="0"/>
              <w:jc w:val="center"/>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r>
          </w:p>
        </w:tc>
        <w:tc>
          <w:tcPr>
            <w:tcW w:w="1319" w:type="dxa"/>
            <w:tcBorders>
              <w:top w:val="single" w:sz="4" w:space="0" w:color="00000A"/>
              <w:left w:val="single" w:sz="4" w:space="0" w:color="000000"/>
              <w:bottom w:val="single" w:sz="6" w:space="0" w:color="00000A"/>
              <w:right w:val="single" w:sz="12" w:space="0" w:color="00000A"/>
            </w:tcBorders>
            <w:shd w:color="auto" w:fill="FFFFFF" w:val="clear"/>
          </w:tcPr>
          <w:p>
            <w:pPr>
              <w:pStyle w:val="Normal"/>
              <w:widowControl w:val="false"/>
              <w:suppressAutoHyphens w:val="true"/>
              <w:spacing w:lineRule="auto" w:line="240" w:before="0" w:after="0"/>
              <w:rPr>
                <w:rFonts w:ascii="Times New Roman" w:hAnsi="Times New Roman" w:eastAsia="SimSun" w:cs="Times New Roman"/>
                <w:b/>
                <w:bCs/>
                <w:sz w:val="20"/>
                <w:szCs w:val="20"/>
                <w:lang w:eastAsia="zh-CN"/>
              </w:rPr>
            </w:pPr>
            <w:r>
              <w:rPr>
                <w:rFonts w:eastAsia="SimSun" w:cs="Times New Roman" w:ascii="Times New Roman" w:hAnsi="Times New Roman"/>
                <w:b/>
                <w:bCs/>
                <w:sz w:val="20"/>
                <w:szCs w:val="20"/>
                <w:lang w:eastAsia="zh-CN"/>
              </w:rPr>
            </w:r>
          </w:p>
        </w:tc>
      </w:tr>
      <w:tr>
        <w:trPr>
          <w:trHeight w:val="373" w:hRule="atLeast"/>
        </w:trPr>
        <w:tc>
          <w:tcPr>
            <w:tcW w:w="1025" w:type="dxa"/>
            <w:tcBorders>
              <w:top w:val="single" w:sz="4" w:space="0" w:color="00000A"/>
              <w:left w:val="single" w:sz="12" w:space="0" w:color="00000A"/>
              <w:bottom w:val="single" w:sz="12" w:space="0" w:color="000000"/>
              <w:right w:val="single" w:sz="6" w:space="0" w:color="00000A"/>
            </w:tcBorders>
            <w:shd w:color="auto" w:fill="FFFFFF" w:val="clear"/>
            <w:vAlign w:val="center"/>
          </w:tcPr>
          <w:p>
            <w:pPr>
              <w:pStyle w:val="Normal"/>
              <w:widowControl w:val="false"/>
              <w:suppressAutoHyphens w:val="true"/>
              <w:spacing w:lineRule="auto" w:line="240" w:before="0" w:after="0"/>
              <w:ind w:hanging="0" w:right="-108"/>
              <w:rPr>
                <w:rFonts w:ascii="Times New Roman" w:hAnsi="Times New Roman" w:eastAsia="SimSun" w:cs="Times New Roman"/>
                <w:b/>
                <w:sz w:val="20"/>
                <w:szCs w:val="20"/>
                <w:lang w:eastAsia="zh-CN"/>
              </w:rPr>
            </w:pPr>
            <w:r>
              <w:rPr>
                <w:rFonts w:eastAsia="SimSun" w:cs="Times New Roman" w:ascii="Times New Roman" w:hAnsi="Times New Roman"/>
                <w:b/>
                <w:sz w:val="20"/>
                <w:szCs w:val="20"/>
                <w:lang w:eastAsia="zh-CN"/>
              </w:rPr>
              <w:t>ECTS</w:t>
            </w:r>
          </w:p>
        </w:tc>
        <w:tc>
          <w:tcPr>
            <w:tcW w:w="845" w:type="dxa"/>
            <w:tcBorders>
              <w:top w:val="single" w:sz="4" w:space="0" w:color="00000A"/>
              <w:left w:val="single" w:sz="6" w:space="0" w:color="00000A"/>
              <w:bottom w:val="single" w:sz="12" w:space="0" w:color="000000"/>
              <w:right w:val="single" w:sz="4" w:space="0" w:color="00000A"/>
            </w:tcBorders>
            <w:shd w:color="auto" w:fill="FFFFFF" w:val="clear"/>
            <w:tcMar>
              <w:left w:w="106" w:type="dxa"/>
            </w:tcMar>
            <w:vAlign w:val="center"/>
          </w:tcPr>
          <w:p>
            <w:pPr>
              <w:pStyle w:val="Normal"/>
              <w:widowControl w:val="false"/>
              <w:suppressAutoHyphens w:val="true"/>
              <w:spacing w:lineRule="auto" w:line="240" w:before="0" w:after="0"/>
              <w:ind w:hanging="0" w:right="-8"/>
              <w:jc w:val="center"/>
              <w:rPr>
                <w:rFonts w:ascii="Times New Roman" w:hAnsi="Times New Roman" w:eastAsia="SimSun" w:cs="Times New Roman"/>
                <w:bCs/>
                <w:sz w:val="20"/>
                <w:szCs w:val="20"/>
                <w:lang w:eastAsia="zh-CN"/>
              </w:rPr>
            </w:pPr>
            <w:r>
              <w:rPr>
                <w:rFonts w:eastAsia="SimSun" w:cs="Times New Roman" w:ascii="Times New Roman" w:hAnsi="Times New Roman"/>
                <w:bCs/>
                <w:sz w:val="20"/>
                <w:szCs w:val="20"/>
                <w:lang w:eastAsia="zh-CN"/>
              </w:rPr>
              <w:t>3</w:t>
            </w:r>
          </w:p>
        </w:tc>
        <w:tc>
          <w:tcPr>
            <w:tcW w:w="899" w:type="dxa"/>
            <w:gridSpan w:val="2"/>
            <w:tcBorders>
              <w:top w:val="single" w:sz="4" w:space="0" w:color="00000A"/>
              <w:left w:val="single" w:sz="6" w:space="0" w:color="00000A"/>
              <w:bottom w:val="single" w:sz="12" w:space="0" w:color="000000"/>
              <w:right w:val="single" w:sz="4" w:space="0" w:color="00000A"/>
            </w:tcBorders>
            <w:shd w:color="auto" w:fill="FFFFFF" w:val="clear"/>
            <w:vAlign w:val="center"/>
          </w:tcPr>
          <w:p>
            <w:pPr>
              <w:pStyle w:val="Normal"/>
              <w:widowControl w:val="false"/>
              <w:suppressAutoHyphens w:val="true"/>
              <w:spacing w:lineRule="auto" w:line="240" w:before="0" w:after="0"/>
              <w:ind w:hanging="0" w:right="-8"/>
              <w:jc w:val="center"/>
              <w:rPr>
                <w:rFonts w:ascii="Times New Roman" w:hAnsi="Times New Roman" w:eastAsia="SimSun" w:cs="Times New Roman"/>
                <w:bCs/>
                <w:sz w:val="20"/>
                <w:szCs w:val="20"/>
                <w:lang w:eastAsia="zh-CN"/>
              </w:rPr>
            </w:pPr>
            <w:r>
              <w:rPr>
                <w:rFonts w:eastAsia="SimSun" w:cs="Times New Roman" w:ascii="Times New Roman" w:hAnsi="Times New Roman"/>
                <w:bCs/>
                <w:sz w:val="20"/>
                <w:szCs w:val="20"/>
                <w:lang w:eastAsia="zh-CN"/>
              </w:rPr>
              <w:t>1</w:t>
            </w:r>
          </w:p>
        </w:tc>
        <w:tc>
          <w:tcPr>
            <w:tcW w:w="1654" w:type="dxa"/>
            <w:gridSpan w:val="4"/>
            <w:tcBorders>
              <w:top w:val="single" w:sz="4" w:space="0" w:color="000000"/>
              <w:left w:val="single" w:sz="6" w:space="0" w:color="00000A"/>
              <w:bottom w:val="single" w:sz="6" w:space="0" w:color="00000A"/>
              <w:right w:val="single" w:sz="4" w:space="0" w:color="000000"/>
            </w:tcBorders>
            <w:shd w:color="auto" w:fill="FFFFFF" w:val="clear"/>
            <w:vAlign w:val="center"/>
          </w:tcPr>
          <w:p>
            <w:pPr>
              <w:pStyle w:val="Normal"/>
              <w:widowControl w:val="false"/>
              <w:suppressAutoHyphens w:val="true"/>
              <w:spacing w:lineRule="auto" w:line="240" w:before="0" w:after="0"/>
              <w:jc w:val="center"/>
              <w:rPr>
                <w:rFonts w:ascii="Times New Roman" w:hAnsi="Times New Roman" w:eastAsia="SimSun" w:cs="Times New Roman"/>
                <w:bCs/>
                <w:sz w:val="20"/>
                <w:szCs w:val="20"/>
                <w:lang w:eastAsia="zh-CN"/>
              </w:rPr>
            </w:pPr>
            <w:r>
              <w:rPr>
                <w:rFonts w:eastAsia="SimSun" w:cs="Times New Roman" w:ascii="Times New Roman" w:hAnsi="Times New Roman"/>
                <w:bCs/>
                <w:sz w:val="20"/>
                <w:szCs w:val="20"/>
                <w:lang w:eastAsia="zh-CN"/>
              </w:rPr>
              <w:t>2</w:t>
            </w:r>
          </w:p>
        </w:tc>
        <w:tc>
          <w:tcPr>
            <w:tcW w:w="1560" w:type="dxa"/>
            <w:gridSpan w:val="2"/>
            <w:tcBorders>
              <w:top w:val="single" w:sz="4" w:space="0" w:color="000000"/>
              <w:left w:val="single" w:sz="6" w:space="0" w:color="00000A"/>
              <w:bottom w:val="single" w:sz="6" w:space="0" w:color="00000A"/>
              <w:right w:val="single" w:sz="4" w:space="0" w:color="000000"/>
            </w:tcBorders>
            <w:shd w:color="auto" w:fill="FFFFFF" w:val="clear"/>
            <w:vAlign w:val="center"/>
          </w:tcPr>
          <w:p>
            <w:pPr>
              <w:pStyle w:val="Normal"/>
              <w:widowControl w:val="false"/>
              <w:suppressAutoHyphens w:val="true"/>
              <w:spacing w:lineRule="auto" w:line="240" w:before="0" w:after="0"/>
              <w:jc w:val="center"/>
              <w:rPr>
                <w:rFonts w:ascii="Times New Roman" w:hAnsi="Times New Roman" w:eastAsia="SimSun" w:cs="Times New Roman"/>
                <w:bCs/>
                <w:sz w:val="20"/>
                <w:szCs w:val="20"/>
                <w:lang w:eastAsia="zh-CN"/>
              </w:rPr>
            </w:pPr>
            <w:r>
              <w:rPr>
                <w:rFonts w:eastAsia="SimSun" w:cs="Times New Roman" w:ascii="Times New Roman" w:hAnsi="Times New Roman"/>
                <w:bCs/>
                <w:sz w:val="20"/>
                <w:szCs w:val="20"/>
                <w:lang w:eastAsia="zh-CN"/>
              </w:rPr>
            </w:r>
          </w:p>
        </w:tc>
        <w:tc>
          <w:tcPr>
            <w:tcW w:w="1274" w:type="dxa"/>
            <w:tcBorders>
              <w:top w:val="single" w:sz="4" w:space="0" w:color="000000"/>
              <w:left w:val="single" w:sz="4" w:space="0" w:color="000000"/>
              <w:bottom w:val="single" w:sz="6" w:space="0" w:color="00000A"/>
              <w:right w:val="single" w:sz="4" w:space="0" w:color="000000"/>
            </w:tcBorders>
            <w:shd w:color="auto" w:fill="FFFFFF" w:val="clear"/>
            <w:vAlign w:val="center"/>
          </w:tcPr>
          <w:p>
            <w:pPr>
              <w:pStyle w:val="Normal"/>
              <w:widowControl w:val="false"/>
              <w:suppressAutoHyphens w:val="true"/>
              <w:spacing w:lineRule="auto" w:line="240" w:before="0" w:after="0"/>
              <w:jc w:val="center"/>
              <w:rPr>
                <w:rFonts w:ascii="Times New Roman" w:hAnsi="Times New Roman" w:eastAsia="SimSun" w:cs="Times New Roman"/>
                <w:bCs/>
                <w:sz w:val="20"/>
                <w:szCs w:val="20"/>
                <w:lang w:eastAsia="zh-CN"/>
              </w:rPr>
            </w:pPr>
            <w:r>
              <w:rPr>
                <w:rFonts w:eastAsia="SimSun" w:cs="Times New Roman" w:ascii="Times New Roman" w:hAnsi="Times New Roman"/>
                <w:bCs/>
                <w:sz w:val="20"/>
                <w:szCs w:val="20"/>
                <w:lang w:eastAsia="zh-CN"/>
              </w:rPr>
            </w:r>
          </w:p>
        </w:tc>
        <w:tc>
          <w:tcPr>
            <w:tcW w:w="1415" w:type="dxa"/>
            <w:gridSpan w:val="2"/>
            <w:tcBorders>
              <w:top w:val="single" w:sz="4" w:space="0" w:color="000000"/>
              <w:left w:val="single" w:sz="4" w:space="0" w:color="000000"/>
              <w:bottom w:val="single" w:sz="6" w:space="0" w:color="00000A"/>
              <w:right w:val="single" w:sz="4" w:space="0" w:color="000000"/>
            </w:tcBorders>
            <w:shd w:color="auto" w:fill="FFFFFF" w:val="clear"/>
            <w:vAlign w:val="center"/>
          </w:tcPr>
          <w:p>
            <w:pPr>
              <w:pStyle w:val="Normal"/>
              <w:widowControl w:val="false"/>
              <w:suppressAutoHyphens w:val="true"/>
              <w:spacing w:lineRule="auto" w:line="240" w:before="0" w:after="0"/>
              <w:jc w:val="center"/>
              <w:rPr>
                <w:rFonts w:ascii="Times New Roman" w:hAnsi="Times New Roman" w:eastAsia="SimSun" w:cs="Times New Roman"/>
                <w:bCs/>
                <w:sz w:val="20"/>
                <w:szCs w:val="20"/>
                <w:lang w:eastAsia="zh-CN"/>
              </w:rPr>
            </w:pPr>
            <w:r>
              <w:rPr>
                <w:rFonts w:eastAsia="SimSun" w:cs="Times New Roman" w:ascii="Times New Roman" w:hAnsi="Times New Roman"/>
                <w:bCs/>
                <w:sz w:val="20"/>
                <w:szCs w:val="20"/>
                <w:lang w:eastAsia="zh-CN"/>
              </w:rPr>
            </w:r>
          </w:p>
        </w:tc>
        <w:tc>
          <w:tcPr>
            <w:tcW w:w="1277" w:type="dxa"/>
            <w:gridSpan w:val="3"/>
            <w:tcBorders>
              <w:top w:val="single" w:sz="4" w:space="0" w:color="000000"/>
              <w:left w:val="single" w:sz="4" w:space="0" w:color="000000"/>
              <w:bottom w:val="single" w:sz="6" w:space="0" w:color="00000A"/>
              <w:right w:val="single" w:sz="4" w:space="0" w:color="000000"/>
            </w:tcBorders>
            <w:shd w:color="auto" w:fill="FFFFFF" w:val="clear"/>
          </w:tcPr>
          <w:p>
            <w:pPr>
              <w:pStyle w:val="Normal"/>
              <w:widowControl w:val="false"/>
              <w:suppressAutoHyphens w:val="true"/>
              <w:spacing w:lineRule="auto" w:line="240" w:before="0" w:after="0"/>
              <w:jc w:val="center"/>
              <w:rPr>
                <w:rFonts w:ascii="Times New Roman" w:hAnsi="Times New Roman" w:eastAsia="SimSun" w:cs="Times New Roman"/>
                <w:bCs/>
                <w:sz w:val="20"/>
                <w:szCs w:val="20"/>
                <w:lang w:eastAsia="zh-CN"/>
              </w:rPr>
            </w:pPr>
            <w:r>
              <w:rPr>
                <w:rFonts w:eastAsia="SimSun" w:cs="Times New Roman" w:ascii="Times New Roman" w:hAnsi="Times New Roman"/>
                <w:bCs/>
                <w:sz w:val="20"/>
                <w:szCs w:val="20"/>
                <w:lang w:eastAsia="zh-CN"/>
              </w:rPr>
            </w:r>
          </w:p>
        </w:tc>
        <w:tc>
          <w:tcPr>
            <w:tcW w:w="1319" w:type="dxa"/>
            <w:tcBorders>
              <w:top w:val="single" w:sz="4" w:space="0" w:color="00000A"/>
              <w:left w:val="single" w:sz="4" w:space="0" w:color="000000"/>
              <w:bottom w:val="single" w:sz="6" w:space="0" w:color="00000A"/>
              <w:right w:val="single" w:sz="12" w:space="0" w:color="00000A"/>
            </w:tcBorders>
            <w:shd w:color="auto" w:fill="FFFFFF" w:val="clear"/>
          </w:tcPr>
          <w:p>
            <w:pPr>
              <w:pStyle w:val="Normal"/>
              <w:widowControl w:val="false"/>
              <w:suppressAutoHyphens w:val="true"/>
              <w:spacing w:lineRule="auto" w:line="240" w:before="0" w:after="0"/>
              <w:rPr>
                <w:rFonts w:ascii="Times New Roman" w:hAnsi="Times New Roman" w:eastAsia="SimSun" w:cs="Times New Roman"/>
                <w:bCs/>
                <w:sz w:val="20"/>
                <w:szCs w:val="20"/>
                <w:lang w:eastAsia="zh-CN"/>
              </w:rPr>
            </w:pPr>
            <w:r>
              <w:rPr>
                <w:rFonts w:eastAsia="SimSun" w:cs="Times New Roman" w:ascii="Times New Roman" w:hAnsi="Times New Roman"/>
                <w:bCs/>
                <w:sz w:val="20"/>
                <w:szCs w:val="20"/>
                <w:lang w:eastAsia="zh-CN"/>
              </w:rPr>
            </w:r>
          </w:p>
        </w:tc>
      </w:tr>
      <w:tr>
        <w:trPr>
          <w:trHeight w:val="277" w:hRule="atLeast"/>
        </w:trPr>
        <w:tc>
          <w:tcPr>
            <w:tcW w:w="2771" w:type="dxa"/>
            <w:gridSpan w:val="5"/>
            <w:tcBorders>
              <w:top w:val="single" w:sz="4" w:space="0" w:color="00000A"/>
              <w:left w:val="single" w:sz="12" w:space="0" w:color="00000A"/>
              <w:bottom w:val="single" w:sz="4"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t>Wymagania wstępne</w:t>
            </w:r>
          </w:p>
        </w:tc>
        <w:tc>
          <w:tcPr>
            <w:tcW w:w="8497" w:type="dxa"/>
            <w:gridSpan w:val="12"/>
            <w:tcBorders>
              <w:top w:val="single" w:sz="12" w:space="0" w:color="000000"/>
              <w:left w:val="single" w:sz="6" w:space="0" w:color="00000A"/>
              <w:bottom w:val="single" w:sz="4" w:space="0" w:color="00000A"/>
              <w:right w:val="single" w:sz="12" w:space="0" w:color="00000A"/>
            </w:tcBorders>
            <w:shd w:color="auto" w:fill="FFFFFF"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cs="Times New Roman"/>
                <w:sz w:val="20"/>
                <w:szCs w:val="20"/>
              </w:rPr>
            </w:pPr>
            <w:r>
              <w:rPr>
                <w:rFonts w:cs="Times New Roman" w:ascii="Times New Roman" w:hAnsi="Times New Roman"/>
                <w:sz w:val="20"/>
                <w:szCs w:val="20"/>
              </w:rPr>
              <w:t>Wiadomości z zakresu anatomii i biochemii.</w:t>
            </w:r>
          </w:p>
        </w:tc>
      </w:tr>
      <w:tr>
        <w:trPr>
          <w:trHeight w:val="277" w:hRule="atLeast"/>
        </w:trPr>
        <w:tc>
          <w:tcPr>
            <w:tcW w:w="2771" w:type="dxa"/>
            <w:gridSpan w:val="5"/>
            <w:tcBorders>
              <w:top w:val="single" w:sz="4" w:space="0" w:color="00000A"/>
              <w:left w:val="single" w:sz="12" w:space="0" w:color="00000A"/>
              <w:bottom w:val="single" w:sz="4"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t>Cel kształcenia</w:t>
            </w:r>
          </w:p>
        </w:tc>
        <w:tc>
          <w:tcPr>
            <w:tcW w:w="8497" w:type="dxa"/>
            <w:gridSpan w:val="12"/>
            <w:tcBorders>
              <w:top w:val="single" w:sz="4" w:space="0" w:color="00000A"/>
              <w:left w:val="single" w:sz="6" w:space="0" w:color="00000A"/>
              <w:bottom w:val="single" w:sz="4" w:space="0" w:color="00000A"/>
              <w:right w:val="single" w:sz="12" w:space="0" w:color="00000A"/>
            </w:tcBorders>
            <w:shd w:color="auto" w:fill="FFFFFF" w:val="clear"/>
            <w:tcMar>
              <w:left w:w="106" w:type="dxa"/>
            </w:tcMar>
          </w:tcPr>
          <w:p>
            <w:pPr>
              <w:pStyle w:val="NormalWeb"/>
              <w:spacing w:beforeAutospacing="0" w:before="0" w:afterAutospacing="0" w:after="0"/>
              <w:jc w:val="both"/>
              <w:rPr>
                <w:sz w:val="20"/>
                <w:szCs w:val="20"/>
              </w:rPr>
            </w:pPr>
            <w:r>
              <w:rPr>
                <w:bCs/>
                <w:sz w:val="20"/>
                <w:szCs w:val="20"/>
              </w:rPr>
              <w:t>Przekazanie wiedzy z zakresu fizjologii człowieka w sposób zintegrowany z zachowaniem proporcji między niezbędną informacją o mechanizmach molekularnych, włączając w to współzależności między genami a czynnikami środowiskowymi warunkującymi ich ekspresję, a działaniem mechanizmów regulacji i adaptacji ogólnoustrojowych. Zwrócenie uwagi na aspekty kliniczne fizjologii poszczególnych układów i narządów, traktując fizjologię jako wstęp do nauki medycyny. Zapoznanie studenta z różnymi technikami badawczymi od najprostszych, jak np. identyfikacja grup krwi, ilość zużywanego tlenu, częstość skurczów serca, aktywność elektryczna pracy serca (EKG) do bardziej złożonych, jak badanie spiroergometryczne (CPET), ze szczególnym uwzględnieniem ich praktycznego zastosowania.</w:t>
            </w:r>
          </w:p>
        </w:tc>
      </w:tr>
      <w:tr>
        <w:trPr>
          <w:trHeight w:val="277" w:hRule="atLeast"/>
        </w:trPr>
        <w:tc>
          <w:tcPr>
            <w:tcW w:w="2771" w:type="dxa"/>
            <w:gridSpan w:val="5"/>
            <w:tcBorders>
              <w:top w:val="single" w:sz="4" w:space="0" w:color="00000A"/>
              <w:left w:val="single" w:sz="12" w:space="0" w:color="00000A"/>
              <w:bottom w:val="single" w:sz="4"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t>Metody dydaktyczne</w:t>
            </w:r>
          </w:p>
        </w:tc>
        <w:tc>
          <w:tcPr>
            <w:tcW w:w="8497" w:type="dxa"/>
            <w:gridSpan w:val="12"/>
            <w:tcBorders>
              <w:top w:val="single" w:sz="4" w:space="0" w:color="00000A"/>
              <w:left w:val="single" w:sz="6" w:space="0" w:color="00000A"/>
              <w:bottom w:val="single" w:sz="4" w:space="0" w:color="00000A"/>
              <w:right w:val="single" w:sz="12" w:space="0" w:color="00000A"/>
            </w:tcBorders>
            <w:shd w:color="auto" w:fill="FFFFFF"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cs="Times New Roman"/>
                <w:sz w:val="20"/>
                <w:szCs w:val="20"/>
              </w:rPr>
            </w:pPr>
            <w:r>
              <w:rPr>
                <w:rFonts w:cs="Times New Roman" w:ascii="Times New Roman" w:hAnsi="Times New Roman"/>
                <w:sz w:val="20"/>
                <w:szCs w:val="20"/>
              </w:rPr>
              <w:t>Wykłady: wykład problemowy, wykład konwersatoryjny, wykład z prezentacja.</w:t>
            </w:r>
          </w:p>
          <w:p>
            <w:pPr>
              <w:pStyle w:val="Normal"/>
              <w:numPr>
                <w:ilvl w:val="0"/>
                <w:numId w:val="0"/>
              </w:numPr>
              <w:suppressAutoHyphens w:val="true"/>
              <w:spacing w:lineRule="auto" w:line="240" w:before="0" w:after="0"/>
              <w:ind w:hanging="0" w:left="0"/>
              <w:jc w:val="both"/>
              <w:outlineLvl w:val="0"/>
              <w:rPr>
                <w:rFonts w:ascii="Times New Roman" w:hAnsi="Times New Roman" w:cs="Times New Roman"/>
                <w:sz w:val="20"/>
                <w:szCs w:val="20"/>
              </w:rPr>
            </w:pPr>
            <w:r>
              <w:rPr>
                <w:rFonts w:cs="Times New Roman" w:ascii="Times New Roman" w:hAnsi="Times New Roman"/>
                <w:sz w:val="20"/>
                <w:szCs w:val="20"/>
              </w:rPr>
              <w:t>Ćwiczenia, dyskusja dydaktyczna, praca w grupach, rozwiązywanie zadania, analiza przypadków.</w:t>
            </w:r>
          </w:p>
        </w:tc>
      </w:tr>
      <w:tr>
        <w:trPr>
          <w:trHeight w:val="277" w:hRule="atLeast"/>
        </w:trPr>
        <w:tc>
          <w:tcPr>
            <w:tcW w:w="2771" w:type="dxa"/>
            <w:gridSpan w:val="5"/>
            <w:tcBorders>
              <w:top w:val="single" w:sz="4" w:space="0" w:color="00000A"/>
              <w:left w:val="single" w:sz="12" w:space="0" w:color="00000A"/>
              <w:bottom w:val="single" w:sz="12" w:space="0" w:color="000000"/>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t>Środki dydaktyczne</w:t>
            </w:r>
          </w:p>
        </w:tc>
        <w:tc>
          <w:tcPr>
            <w:tcW w:w="8497" w:type="dxa"/>
            <w:gridSpan w:val="12"/>
            <w:tcBorders>
              <w:top w:val="single" w:sz="4" w:space="0" w:color="00000A"/>
              <w:left w:val="single" w:sz="6" w:space="0" w:color="00000A"/>
              <w:bottom w:val="single" w:sz="12" w:space="0" w:color="000000"/>
              <w:right w:val="single" w:sz="12" w:space="0" w:color="00000A"/>
            </w:tcBorders>
            <w:shd w:color="auto" w:fill="FFFFFF"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Wykłady, prezentacja multimedialna, programy multimedialne, sprzęt audiowizualny.</w:t>
            </w:r>
          </w:p>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Ćwiczenia, prezentacja multimedialna, wyposażenie pracowni.</w:t>
            </w:r>
          </w:p>
        </w:tc>
      </w:tr>
      <w:tr>
        <w:trPr>
          <w:trHeight w:val="277" w:hRule="atLeast"/>
        </w:trPr>
        <w:tc>
          <w:tcPr>
            <w:tcW w:w="9300" w:type="dxa"/>
            <w:gridSpan w:val="14"/>
            <w:tcBorders>
              <w:top w:val="single" w:sz="4" w:space="0" w:color="00000A"/>
              <w:left w:val="single" w:sz="12" w:space="0" w:color="00000A"/>
              <w:bottom w:val="single" w:sz="4" w:space="0" w:color="00000A"/>
              <w:right w:val="single" w:sz="12" w:space="0" w:color="000000"/>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b/>
                <w:bCs/>
                <w:color w:themeColor="text1" w:val="000000"/>
                <w:kern w:val="2"/>
                <w:sz w:val="20"/>
                <w:szCs w:val="20"/>
                <w:lang w:eastAsia="zh-CN"/>
              </w:rPr>
            </w:pPr>
            <w:r>
              <w:rPr>
                <w:rFonts w:eastAsia="SimSun" w:cs="Times New Roman" w:ascii="Times New Roman" w:hAnsi="Times New Roman"/>
                <w:b/>
                <w:bCs/>
                <w:color w:themeColor="text1" w:val="000000"/>
                <w:kern w:val="2"/>
                <w:sz w:val="20"/>
                <w:szCs w:val="20"/>
                <w:lang w:eastAsia="zh-CN"/>
              </w:rPr>
              <w:t>Efekty uczenia się</w:t>
            </w:r>
          </w:p>
        </w:tc>
        <w:tc>
          <w:tcPr>
            <w:tcW w:w="1968" w:type="dxa"/>
            <w:gridSpan w:val="3"/>
            <w:tcBorders>
              <w:top w:val="single" w:sz="12" w:space="0" w:color="000000"/>
              <w:left w:val="single" w:sz="12" w:space="0" w:color="000000"/>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b/>
                <w:bCs/>
                <w:color w:themeColor="text1" w:val="000000"/>
                <w:kern w:val="2"/>
                <w:sz w:val="20"/>
                <w:szCs w:val="20"/>
                <w:lang w:eastAsia="zh-CN"/>
              </w:rPr>
            </w:pPr>
            <w:r>
              <w:rPr>
                <w:rFonts w:eastAsia="SimSun" w:cs="Times New Roman" w:ascii="Times New Roman" w:hAnsi="Times New Roman"/>
                <w:b/>
                <w:bCs/>
                <w:color w:themeColor="text1" w:val="000000"/>
                <w:kern w:val="2"/>
                <w:sz w:val="20"/>
                <w:szCs w:val="20"/>
                <w:lang w:eastAsia="zh-CN"/>
              </w:rPr>
              <w:t>Metody weryfikacji</w:t>
            </w:r>
          </w:p>
        </w:tc>
      </w:tr>
      <w:tr>
        <w:trPr>
          <w:trHeight w:val="277" w:hRule="atLeast"/>
        </w:trPr>
        <w:tc>
          <w:tcPr>
            <w:tcW w:w="2771" w:type="dxa"/>
            <w:gridSpan w:val="5"/>
            <w:vMerge w:val="restart"/>
            <w:tcBorders>
              <w:top w:val="single" w:sz="12" w:space="0" w:color="000000"/>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pPr>
            <w:r>
              <w:rPr>
                <w:rFonts w:eastAsia="SimSun" w:cs="Times New Roman" w:ascii="Times New Roman" w:hAnsi="Times New Roman"/>
                <w:b/>
                <w:bCs/>
                <w:spacing w:val="-1"/>
                <w:sz w:val="20"/>
                <w:szCs w:val="20"/>
                <w:lang w:eastAsia="zh-CN"/>
              </w:rPr>
              <w:t>W zakresie wiedzy</w:t>
            </w:r>
          </w:p>
          <w:p>
            <w:pPr>
              <w:pStyle w:val="Normal"/>
              <w:widowControl w:val="false"/>
              <w:suppressAutoHyphens w:val="true"/>
              <w:spacing w:lineRule="auto" w:line="276" w:before="0" w:after="0"/>
              <w:ind w:hanging="0" w:right="-108"/>
              <w:rPr/>
            </w:pPr>
            <w:r>
              <w:rPr>
                <w:rFonts w:eastAsia="SimSun" w:cs="Times New Roman" w:ascii="Times New Roman" w:hAnsi="Times New Roman"/>
                <w:b/>
                <w:bCs/>
                <w:spacing w:val="-1"/>
                <w:sz w:val="20"/>
                <w:szCs w:val="20"/>
                <w:lang w:eastAsia="zh-CN"/>
              </w:rPr>
              <w:t>Absolwent zna i rozumie:</w:t>
            </w:r>
          </w:p>
        </w:tc>
        <w:tc>
          <w:tcPr>
            <w:tcW w:w="6529" w:type="dxa"/>
            <w:gridSpan w:val="9"/>
            <w:tcBorders>
              <w:top w:val="single" w:sz="12" w:space="0" w:color="000000"/>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val="FF0000"/>
                <w:kern w:val="2"/>
                <w:sz w:val="20"/>
                <w:szCs w:val="20"/>
                <w:lang w:eastAsia="zh-CN"/>
              </w:rPr>
            </w:pPr>
            <w:r>
              <w:rPr>
                <w:rFonts w:cs="Times New Roman" w:ascii="Times New Roman" w:hAnsi="Times New Roman"/>
                <w:sz w:val="20"/>
                <w:szCs w:val="20"/>
              </w:rPr>
              <w:t>A.W5. fizjologię narządów i układów organizmu;</w:t>
            </w:r>
          </w:p>
        </w:tc>
        <w:tc>
          <w:tcPr>
            <w:tcW w:w="1968" w:type="dxa"/>
            <w:gridSpan w:val="3"/>
            <w:vMerge w:val="restart"/>
            <w:tcBorders>
              <w:top w:val="single" w:sz="6" w:space="0" w:color="00000A"/>
              <w:left w:val="single" w:sz="6" w:space="0" w:color="00000A"/>
              <w:bottom w:val="single" w:sz="6" w:space="0" w:color="00000A"/>
              <w:right w:val="single" w:sz="6" w:space="0" w:color="00000A"/>
            </w:tcBorders>
            <w:shd w:color="auto" w:fill="auto" w:val="clear"/>
          </w:tcPr>
          <w:p>
            <w:pPr>
              <w:pStyle w:val="Normal"/>
              <w:spacing w:lineRule="auto" w:line="240" w:beforeAutospacing="1" w:after="0"/>
              <w:rPr>
                <w:rFonts w:ascii="Times New Roman" w:hAnsi="Times New Roman" w:cs="Times New Roman"/>
                <w:sz w:val="20"/>
                <w:szCs w:val="20"/>
              </w:rPr>
            </w:pPr>
            <w:r>
              <w:rPr>
                <w:rFonts w:eastAsia="Times New Roman" w:cs="Times New Roman" w:ascii="Times New Roman" w:hAnsi="Times New Roman"/>
                <w:kern w:val="2"/>
                <w:sz w:val="20"/>
                <w:szCs w:val="20"/>
                <w:lang w:eastAsia="pl-PL"/>
              </w:rPr>
              <w:t>Egzamin pisemny, test</w:t>
            </w:r>
            <w:r>
              <w:rPr>
                <w:rFonts w:cs="Times New Roman" w:ascii="Times New Roman" w:hAnsi="Times New Roman"/>
                <w:sz w:val="20"/>
                <w:szCs w:val="20"/>
              </w:rPr>
              <w:t xml:space="preserve"> aktywność w trakcie zajęć</w:t>
            </w:r>
          </w:p>
        </w:tc>
      </w:tr>
      <w:tr>
        <w:trPr>
          <w:trHeight w:val="277" w:hRule="atLeast"/>
        </w:trPr>
        <w:tc>
          <w:tcPr>
            <w:tcW w:w="2771" w:type="dxa"/>
            <w:gridSpan w:val="5"/>
            <w:vMerge w:val="continue"/>
            <w:tcBorders>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pPr>
            <w:r>
              <w:rPr/>
            </w:r>
          </w:p>
        </w:tc>
        <w:tc>
          <w:tcPr>
            <w:tcW w:w="6529" w:type="dxa"/>
            <w:gridSpan w:val="9"/>
            <w:tcBorders>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val="auto"/>
                <w:kern w:val="2"/>
                <w:sz w:val="20"/>
                <w:szCs w:val="20"/>
                <w:lang w:eastAsia="zh-CN"/>
              </w:rPr>
            </w:pPr>
            <w:r>
              <w:rPr>
                <w:rFonts w:eastAsia="SimSun" w:cs="Times New Roman" w:ascii="Times New Roman" w:hAnsi="Times New Roman"/>
                <w:color w:val="auto"/>
                <w:kern w:val="2"/>
                <w:sz w:val="20"/>
                <w:szCs w:val="20"/>
                <w:lang w:eastAsia="zh-CN"/>
              </w:rPr>
              <w:t>A.W6. mechanizmy regulacji narządów i układów organizmu oraz zależności istniejące między nimi;</w:t>
            </w:r>
          </w:p>
        </w:tc>
        <w:tc>
          <w:tcPr>
            <w:tcW w:w="1968" w:type="dxa"/>
            <w:gridSpan w:val="3"/>
            <w:vMerge w:val="continue"/>
            <w:tcBorders>
              <w:left w:val="single" w:sz="6" w:space="0" w:color="00000A"/>
              <w:bottom w:val="single" w:sz="6" w:space="0" w:color="00000A"/>
              <w:right w:val="single" w:sz="6" w:space="0" w:color="00000A"/>
            </w:tcBorders>
            <w:shd w:color="auto" w:fill="auto" w:val="clear"/>
          </w:tcPr>
          <w:p>
            <w:pPr>
              <w:pStyle w:val="Normal"/>
              <w:spacing w:lineRule="auto" w:line="240" w:beforeAutospacing="1" w:after="0"/>
              <w:rPr>
                <w:rFonts w:ascii="Times New Roman" w:hAnsi="Times New Roman" w:cs="Times New Roman"/>
                <w:sz w:val="20"/>
                <w:szCs w:val="20"/>
              </w:rPr>
            </w:pPr>
            <w:r>
              <w:rPr>
                <w:rFonts w:cs="Times New Roman" w:ascii="Times New Roman" w:hAnsi="Times New Roman"/>
                <w:sz w:val="20"/>
                <w:szCs w:val="20"/>
              </w:rPr>
            </w:r>
          </w:p>
        </w:tc>
      </w:tr>
      <w:tr>
        <w:trPr>
          <w:trHeight w:val="277" w:hRule="atLeast"/>
        </w:trPr>
        <w:tc>
          <w:tcPr>
            <w:tcW w:w="2771" w:type="dxa"/>
            <w:gridSpan w:val="5"/>
            <w:vMerge w:val="continue"/>
            <w:tcBorders>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pPr>
            <w:r>
              <w:rPr/>
            </w:r>
          </w:p>
        </w:tc>
        <w:tc>
          <w:tcPr>
            <w:tcW w:w="6529" w:type="dxa"/>
            <w:gridSpan w:val="9"/>
            <w:tcBorders>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sz w:val="20"/>
                <w:szCs w:val="20"/>
              </w:rPr>
            </w:pPr>
            <w:r>
              <w:rPr>
                <w:rFonts w:ascii="Times New Roman" w:hAnsi="Times New Roman"/>
                <w:sz w:val="20"/>
                <w:szCs w:val="20"/>
              </w:rPr>
              <w:t>A.W7.  Funkcje życiowe dorosłego i dziecka</w:t>
            </w:r>
          </w:p>
        </w:tc>
        <w:tc>
          <w:tcPr>
            <w:tcW w:w="1968" w:type="dxa"/>
            <w:gridSpan w:val="3"/>
            <w:vMerge w:val="continue"/>
            <w:tcBorders>
              <w:left w:val="single" w:sz="6" w:space="0" w:color="00000A"/>
              <w:bottom w:val="single" w:sz="6" w:space="0" w:color="00000A"/>
              <w:right w:val="single" w:sz="6" w:space="0" w:color="00000A"/>
            </w:tcBorders>
            <w:shd w:color="auto" w:fill="auto" w:val="clear"/>
          </w:tcPr>
          <w:p>
            <w:pPr>
              <w:pStyle w:val="Normal"/>
              <w:spacing w:lineRule="auto" w:line="240" w:beforeAutospacing="1" w:after="0"/>
              <w:rPr/>
            </w:pPr>
            <w:r>
              <w:rPr/>
            </w:r>
          </w:p>
        </w:tc>
      </w:tr>
      <w:tr>
        <w:trPr>
          <w:trHeight w:val="277" w:hRule="atLeast"/>
        </w:trPr>
        <w:tc>
          <w:tcPr>
            <w:tcW w:w="2771" w:type="dxa"/>
            <w:gridSpan w:val="5"/>
            <w:vMerge w:val="continue"/>
            <w:tcBorders>
              <w:top w:val="single" w:sz="6"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top w:val="single" w:sz="6" w:space="0" w:color="00000A"/>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cs="Times New Roman"/>
                <w:sz w:val="20"/>
                <w:szCs w:val="20"/>
              </w:rPr>
            </w:pPr>
            <w:r>
              <w:rPr>
                <w:rFonts w:cs="Times New Roman" w:ascii="Times New Roman" w:hAnsi="Times New Roman"/>
                <w:sz w:val="20"/>
                <w:szCs w:val="20"/>
              </w:rPr>
              <w:t>A.W8. proces oddychania i krążenia oraz procesy neurofizjologiczne;</w:t>
            </w:r>
          </w:p>
        </w:tc>
        <w:tc>
          <w:tcPr>
            <w:tcW w:w="1968" w:type="dxa"/>
            <w:gridSpan w:val="3"/>
            <w:vMerge w:val="continue"/>
            <w:tcBorders>
              <w:top w:val="single" w:sz="6" w:space="0" w:color="00000A"/>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rFonts w:ascii="Times New Roman" w:hAnsi="Times New Roman" w:cs="Times New Roman"/>
                <w:sz w:val="20"/>
                <w:szCs w:val="20"/>
              </w:rPr>
            </w:pPr>
            <w:r>
              <w:rPr>
                <w:rFonts w:cs="Times New Roman" w:ascii="Times New Roman" w:hAnsi="Times New Roman"/>
                <w:sz w:val="20"/>
                <w:szCs w:val="20"/>
              </w:rPr>
            </w:r>
          </w:p>
        </w:tc>
      </w:tr>
      <w:tr>
        <w:trPr>
          <w:trHeight w:val="277" w:hRule="atLeast"/>
        </w:trPr>
        <w:tc>
          <w:tcPr>
            <w:tcW w:w="2771" w:type="dxa"/>
            <w:gridSpan w:val="5"/>
            <w:vMerge w:val="continue"/>
            <w:tcBorders>
              <w:top w:val="single" w:sz="6"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top w:val="single" w:sz="6" w:space="0" w:color="00000A"/>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A.W9. neurohormonalną regulację procesów fizjologicznych i elektrofizjologicznych;</w:t>
            </w:r>
          </w:p>
        </w:tc>
        <w:tc>
          <w:tcPr>
            <w:tcW w:w="1968" w:type="dxa"/>
            <w:gridSpan w:val="3"/>
            <w:vMerge w:val="continue"/>
            <w:tcBorders>
              <w:top w:val="single" w:sz="6" w:space="0" w:color="00000A"/>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rFonts w:ascii="Times New Roman" w:hAnsi="Times New Roman" w:cs="Times New Roman"/>
                <w:sz w:val="20"/>
                <w:szCs w:val="20"/>
              </w:rPr>
            </w:pPr>
            <w:r>
              <w:rPr>
                <w:rFonts w:cs="Times New Roman" w:ascii="Times New Roman" w:hAnsi="Times New Roman"/>
                <w:sz w:val="20"/>
                <w:szCs w:val="20"/>
              </w:rPr>
            </w:r>
          </w:p>
        </w:tc>
      </w:tr>
      <w:tr>
        <w:trPr>
          <w:trHeight w:val="277" w:hRule="atLeast"/>
        </w:trPr>
        <w:tc>
          <w:tcPr>
            <w:tcW w:w="2771" w:type="dxa"/>
            <w:gridSpan w:val="5"/>
            <w:vMerge w:val="continue"/>
            <w:tcBorders>
              <w:top w:val="single" w:sz="6"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top w:val="single" w:sz="6" w:space="0" w:color="00000A"/>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A.W10. mechanizm działania hormonów i konsekwencje zaburzeń regulacji hormonalnej;</w:t>
            </w:r>
          </w:p>
        </w:tc>
        <w:tc>
          <w:tcPr>
            <w:tcW w:w="1968" w:type="dxa"/>
            <w:gridSpan w:val="3"/>
            <w:vMerge w:val="continue"/>
            <w:tcBorders>
              <w:top w:val="single" w:sz="6" w:space="0" w:color="00000A"/>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rFonts w:ascii="Times New Roman" w:hAnsi="Times New Roman" w:cs="Times New Roman"/>
                <w:sz w:val="20"/>
                <w:szCs w:val="20"/>
              </w:rPr>
            </w:pPr>
            <w:r>
              <w:rPr>
                <w:rFonts w:cs="Times New Roman" w:ascii="Times New Roman" w:hAnsi="Times New Roman"/>
                <w:sz w:val="20"/>
                <w:szCs w:val="20"/>
              </w:rPr>
            </w:r>
          </w:p>
        </w:tc>
      </w:tr>
      <w:tr>
        <w:trPr>
          <w:trHeight w:val="277" w:hRule="atLeast"/>
        </w:trPr>
        <w:tc>
          <w:tcPr>
            <w:tcW w:w="2771" w:type="dxa"/>
            <w:gridSpan w:val="5"/>
            <w:vMerge w:val="continue"/>
            <w:tcBorders>
              <w:top w:val="single" w:sz="6"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top w:val="single" w:sz="6" w:space="0" w:color="00000A"/>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A.W11. zmiany w funkcjonowaniu organizmu jako całości w sytuacji zaburzenia jego homeostazy, a także specyfikację i znaczenie gospodarki wodno-elektrolitowej i kwasowo-zasadowej w utrzymaniu homeostazy ustroju;</w:t>
            </w:r>
          </w:p>
        </w:tc>
        <w:tc>
          <w:tcPr>
            <w:tcW w:w="1968" w:type="dxa"/>
            <w:gridSpan w:val="3"/>
            <w:vMerge w:val="continue"/>
            <w:tcBorders>
              <w:top w:val="single" w:sz="6" w:space="0" w:color="00000A"/>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rFonts w:ascii="Times New Roman" w:hAnsi="Times New Roman" w:cs="Times New Roman"/>
                <w:sz w:val="20"/>
                <w:szCs w:val="20"/>
              </w:rPr>
            </w:pPr>
            <w:r>
              <w:rPr>
                <w:rFonts w:cs="Times New Roman" w:ascii="Times New Roman" w:hAnsi="Times New Roman"/>
                <w:sz w:val="20"/>
                <w:szCs w:val="20"/>
              </w:rPr>
            </w:r>
          </w:p>
        </w:tc>
      </w:tr>
      <w:tr>
        <w:trPr>
          <w:trHeight w:val="277" w:hRule="atLeast"/>
        </w:trPr>
        <w:tc>
          <w:tcPr>
            <w:tcW w:w="2771" w:type="dxa"/>
            <w:gridSpan w:val="5"/>
            <w:vMerge w:val="continue"/>
            <w:tcBorders>
              <w:top w:val="single" w:sz="6"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top w:val="single" w:sz="6" w:space="0" w:color="00000A"/>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A.W12. rolę nerek w utrzymaniu homeostazy organizmu;</w:t>
            </w:r>
          </w:p>
        </w:tc>
        <w:tc>
          <w:tcPr>
            <w:tcW w:w="1968" w:type="dxa"/>
            <w:gridSpan w:val="3"/>
            <w:vMerge w:val="continue"/>
            <w:tcBorders>
              <w:top w:val="single" w:sz="6" w:space="0" w:color="00000A"/>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rFonts w:ascii="Times New Roman" w:hAnsi="Times New Roman" w:eastAsia="Times New Roman" w:cs="Times New Roman"/>
                <w:kern w:val="2"/>
                <w:sz w:val="20"/>
                <w:szCs w:val="20"/>
                <w:lang w:eastAsia="pl-PL"/>
              </w:rPr>
            </w:pPr>
            <w:r>
              <w:rPr>
                <w:rFonts w:eastAsia="Times New Roman" w:cs="Times New Roman" w:ascii="Times New Roman" w:hAnsi="Times New Roman"/>
                <w:kern w:val="2"/>
                <w:sz w:val="20"/>
                <w:szCs w:val="20"/>
                <w:lang w:eastAsia="pl-PL"/>
              </w:rPr>
            </w:r>
          </w:p>
        </w:tc>
      </w:tr>
      <w:tr>
        <w:trPr>
          <w:trHeight w:val="277" w:hRule="atLeast"/>
        </w:trPr>
        <w:tc>
          <w:tcPr>
            <w:tcW w:w="2771" w:type="dxa"/>
            <w:gridSpan w:val="5"/>
            <w:vMerge w:val="continue"/>
            <w:tcBorders>
              <w:top w:val="single" w:sz="6"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top w:val="single" w:sz="6" w:space="0" w:color="00000A"/>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A.W13. budowę i funkcje układu pokarmowego, enzymy biorące udział w trawieniu i podstawowe zaburzenia enzymów trawiennych oraz skutki tych zaburzeń;</w:t>
            </w:r>
          </w:p>
        </w:tc>
        <w:tc>
          <w:tcPr>
            <w:tcW w:w="1968" w:type="dxa"/>
            <w:gridSpan w:val="3"/>
            <w:vMerge w:val="continue"/>
            <w:tcBorders>
              <w:top w:val="single" w:sz="6" w:space="0" w:color="00000A"/>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rFonts w:ascii="Times New Roman" w:hAnsi="Times New Roman" w:eastAsia="Times New Roman" w:cs="Times New Roman"/>
                <w:kern w:val="2"/>
                <w:sz w:val="20"/>
                <w:szCs w:val="20"/>
                <w:lang w:eastAsia="pl-PL"/>
              </w:rPr>
            </w:pPr>
            <w:r>
              <w:rPr>
                <w:rFonts w:eastAsia="Times New Roman" w:cs="Times New Roman" w:ascii="Times New Roman" w:hAnsi="Times New Roman"/>
                <w:kern w:val="2"/>
                <w:sz w:val="20"/>
                <w:szCs w:val="20"/>
                <w:lang w:eastAsia="pl-PL"/>
              </w:rPr>
            </w:r>
          </w:p>
        </w:tc>
      </w:tr>
      <w:tr>
        <w:trPr>
          <w:trHeight w:val="277" w:hRule="atLeast"/>
        </w:trPr>
        <w:tc>
          <w:tcPr>
            <w:tcW w:w="2771" w:type="dxa"/>
            <w:gridSpan w:val="5"/>
            <w:vMerge w:val="continue"/>
            <w:tcBorders>
              <w:top w:val="single" w:sz="6"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top w:val="single" w:sz="6" w:space="0" w:color="00000A"/>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A.W14. fizykochemiczne podstawy działania narządów zmysłów;</w:t>
            </w:r>
          </w:p>
        </w:tc>
        <w:tc>
          <w:tcPr>
            <w:tcW w:w="1968" w:type="dxa"/>
            <w:gridSpan w:val="3"/>
            <w:vMerge w:val="continue"/>
            <w:tcBorders>
              <w:top w:val="single" w:sz="6" w:space="0" w:color="00000A"/>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rFonts w:ascii="Times New Roman" w:hAnsi="Times New Roman" w:cs="Times New Roman"/>
                <w:sz w:val="20"/>
                <w:szCs w:val="20"/>
              </w:rPr>
            </w:pPr>
            <w:r>
              <w:rPr>
                <w:rFonts w:cs="Times New Roman" w:ascii="Times New Roman" w:hAnsi="Times New Roman"/>
                <w:sz w:val="20"/>
                <w:szCs w:val="20"/>
              </w:rPr>
            </w:r>
          </w:p>
        </w:tc>
      </w:tr>
      <w:tr>
        <w:trPr>
          <w:trHeight w:val="277" w:hRule="atLeast"/>
        </w:trPr>
        <w:tc>
          <w:tcPr>
            <w:tcW w:w="2771" w:type="dxa"/>
            <w:gridSpan w:val="5"/>
            <w:vMerge w:val="continue"/>
            <w:tcBorders>
              <w:top w:val="single" w:sz="6"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top w:val="single" w:sz="6" w:space="0" w:color="00000A"/>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A.W15. składniki krwi, preparaty krwi i krwiozastępcze oraz produkty krwiopochodne;</w:t>
            </w:r>
          </w:p>
        </w:tc>
        <w:tc>
          <w:tcPr>
            <w:tcW w:w="1968" w:type="dxa"/>
            <w:gridSpan w:val="3"/>
            <w:vMerge w:val="continue"/>
            <w:tcBorders>
              <w:top w:val="single" w:sz="6" w:space="0" w:color="00000A"/>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rFonts w:ascii="Times New Roman" w:hAnsi="Times New Roman" w:cs="Times New Roman"/>
                <w:sz w:val="20"/>
                <w:szCs w:val="20"/>
              </w:rPr>
            </w:pPr>
            <w:r>
              <w:rPr>
                <w:rFonts w:cs="Times New Roman" w:ascii="Times New Roman" w:hAnsi="Times New Roman"/>
                <w:sz w:val="20"/>
                <w:szCs w:val="20"/>
              </w:rPr>
            </w:r>
          </w:p>
        </w:tc>
      </w:tr>
      <w:tr>
        <w:trPr>
          <w:trHeight w:val="544" w:hRule="atLeast"/>
        </w:trPr>
        <w:tc>
          <w:tcPr>
            <w:tcW w:w="2771" w:type="dxa"/>
            <w:gridSpan w:val="5"/>
            <w:vMerge w:val="continue"/>
            <w:tcBorders>
              <w:top w:val="single" w:sz="6"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top w:val="single" w:sz="6" w:space="0" w:color="00000A"/>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A.W16. uwarunkowania genetyczne grup krwi oraz konfliktu serologicznego w układzie Rh;</w:t>
            </w:r>
          </w:p>
        </w:tc>
        <w:tc>
          <w:tcPr>
            <w:tcW w:w="1968" w:type="dxa"/>
            <w:gridSpan w:val="3"/>
            <w:vMerge w:val="continue"/>
            <w:tcBorders>
              <w:top w:val="single" w:sz="6" w:space="0" w:color="00000A"/>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rFonts w:ascii="Times New Roman" w:hAnsi="Times New Roman" w:cs="Times New Roman"/>
                <w:sz w:val="20"/>
                <w:szCs w:val="20"/>
              </w:rPr>
            </w:pPr>
            <w:r>
              <w:rPr>
                <w:rFonts w:cs="Times New Roman" w:ascii="Times New Roman" w:hAnsi="Times New Roman"/>
                <w:sz w:val="20"/>
                <w:szCs w:val="20"/>
              </w:rPr>
            </w:r>
          </w:p>
        </w:tc>
      </w:tr>
      <w:tr>
        <w:trPr>
          <w:trHeight w:val="544" w:hRule="atLeast"/>
        </w:trPr>
        <w:tc>
          <w:tcPr>
            <w:tcW w:w="2771" w:type="dxa"/>
            <w:gridSpan w:val="5"/>
            <w:vMerge w:val="continue"/>
            <w:tcBorders>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A.W30. budowę organizmu pod względem biochemicznym i podstawowe przemiany w nim zachodzące w stanie zdrowia i choroby;</w:t>
            </w:r>
          </w:p>
        </w:tc>
        <w:tc>
          <w:tcPr>
            <w:tcW w:w="1968" w:type="dxa"/>
            <w:gridSpan w:val="3"/>
            <w:vMerge w:val="continue"/>
            <w:tcBorders>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rFonts w:ascii="Times New Roman" w:hAnsi="Times New Roman" w:cs="Times New Roman"/>
                <w:sz w:val="20"/>
                <w:szCs w:val="20"/>
              </w:rPr>
            </w:pPr>
            <w:r>
              <w:rPr>
                <w:rFonts w:cs="Times New Roman" w:ascii="Times New Roman" w:hAnsi="Times New Roman"/>
                <w:sz w:val="20"/>
                <w:szCs w:val="20"/>
              </w:rPr>
            </w:r>
          </w:p>
        </w:tc>
      </w:tr>
      <w:tr>
        <w:trPr>
          <w:trHeight w:val="277" w:hRule="atLeast"/>
        </w:trPr>
        <w:tc>
          <w:tcPr>
            <w:tcW w:w="2771" w:type="dxa"/>
            <w:gridSpan w:val="5"/>
            <w:vMerge w:val="continue"/>
            <w:tcBorders>
              <w:top w:val="single" w:sz="6"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top w:val="single" w:sz="6" w:space="0" w:color="00000A"/>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A.W32. równowagę kwasowo-zasadową oraz mechanizm działania buforów i ich znaczenie w homeostazie ustrojowej;</w:t>
            </w:r>
          </w:p>
        </w:tc>
        <w:tc>
          <w:tcPr>
            <w:tcW w:w="1968" w:type="dxa"/>
            <w:gridSpan w:val="3"/>
            <w:vMerge w:val="continue"/>
            <w:tcBorders>
              <w:top w:val="single" w:sz="6" w:space="0" w:color="00000A"/>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rFonts w:ascii="Times New Roman" w:hAnsi="Times New Roman" w:cs="Times New Roman"/>
                <w:sz w:val="20"/>
                <w:szCs w:val="20"/>
              </w:rPr>
            </w:pPr>
            <w:r>
              <w:rPr>
                <w:rFonts w:cs="Times New Roman" w:ascii="Times New Roman" w:hAnsi="Times New Roman"/>
                <w:sz w:val="20"/>
                <w:szCs w:val="20"/>
              </w:rPr>
            </w:r>
          </w:p>
        </w:tc>
      </w:tr>
      <w:tr>
        <w:trPr>
          <w:trHeight w:val="277" w:hRule="atLeast"/>
        </w:trPr>
        <w:tc>
          <w:tcPr>
            <w:tcW w:w="2771" w:type="dxa"/>
            <w:gridSpan w:val="5"/>
            <w:vMerge w:val="continue"/>
            <w:tcBorders>
              <w:top w:val="single" w:sz="6"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top w:val="single" w:sz="6" w:space="0" w:color="00000A"/>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A.W33. podstawowe szlaki kataboliczne i anaboliczne oraz sposoby ich regulacji;</w:t>
            </w:r>
          </w:p>
        </w:tc>
        <w:tc>
          <w:tcPr>
            <w:tcW w:w="1968" w:type="dxa"/>
            <w:gridSpan w:val="3"/>
            <w:vMerge w:val="continue"/>
            <w:tcBorders>
              <w:top w:val="single" w:sz="6" w:space="0" w:color="00000A"/>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rFonts w:ascii="Times New Roman" w:hAnsi="Times New Roman" w:cs="Times New Roman"/>
                <w:sz w:val="20"/>
                <w:szCs w:val="20"/>
              </w:rPr>
            </w:pPr>
            <w:r>
              <w:rPr>
                <w:rFonts w:cs="Times New Roman" w:ascii="Times New Roman" w:hAnsi="Times New Roman"/>
                <w:sz w:val="20"/>
                <w:szCs w:val="20"/>
              </w:rPr>
            </w:r>
          </w:p>
        </w:tc>
      </w:tr>
      <w:tr>
        <w:trPr>
          <w:trHeight w:val="277" w:hRule="atLeast"/>
        </w:trPr>
        <w:tc>
          <w:tcPr>
            <w:tcW w:w="2771" w:type="dxa"/>
            <w:gridSpan w:val="5"/>
            <w:vMerge w:val="restart"/>
            <w:tcBorders>
              <w:top w:val="single" w:sz="4"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pPr>
            <w:r>
              <w:rPr>
                <w:rFonts w:eastAsia="SimSun" w:cs="Times New Roman" w:ascii="Times New Roman" w:hAnsi="Times New Roman"/>
                <w:b/>
                <w:bCs/>
                <w:spacing w:val="-1"/>
                <w:sz w:val="20"/>
                <w:szCs w:val="20"/>
                <w:lang w:eastAsia="zh-CN"/>
              </w:rPr>
              <w:t>W zakresie umiejętności Absolwent potrafi:</w:t>
            </w:r>
          </w:p>
        </w:tc>
        <w:tc>
          <w:tcPr>
            <w:tcW w:w="6529" w:type="dxa"/>
            <w:gridSpan w:val="9"/>
            <w:tcBorders>
              <w:top w:val="single" w:sz="6" w:space="0" w:color="00000A"/>
              <w:left w:val="single" w:sz="6" w:space="0" w:color="00000A"/>
              <w:bottom w:val="single" w:sz="6" w:space="0" w:color="00000A"/>
              <w:right w:val="single" w:sz="6" w:space="0" w:color="00000A"/>
            </w:tcBorders>
            <w:shd w:fill="auto"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A.U3. oceniać czynności narządów i układów organizmu;</w:t>
            </w:r>
          </w:p>
        </w:tc>
        <w:tc>
          <w:tcPr>
            <w:tcW w:w="1968" w:type="dxa"/>
            <w:gridSpan w:val="3"/>
            <w:vMerge w:val="restart"/>
            <w:tcBorders>
              <w:top w:val="single" w:sz="6" w:space="0" w:color="00000A"/>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pPr>
            <w:r>
              <w:rPr>
                <w:rFonts w:cs="Times New Roman" w:ascii="Times New Roman" w:hAnsi="Times New Roman"/>
                <w:sz w:val="20"/>
                <w:szCs w:val="20"/>
              </w:rPr>
              <w:t>sprawdzian praktyczny</w:t>
            </w:r>
          </w:p>
        </w:tc>
      </w:tr>
      <w:tr>
        <w:trPr>
          <w:trHeight w:val="277" w:hRule="atLeast"/>
        </w:trPr>
        <w:tc>
          <w:tcPr>
            <w:tcW w:w="2771" w:type="dxa"/>
            <w:gridSpan w:val="5"/>
            <w:vMerge w:val="continue"/>
            <w:tcBorders>
              <w:top w:val="single" w:sz="4"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top w:val="single" w:sz="6" w:space="0" w:color="00000A"/>
              <w:left w:val="single" w:sz="6" w:space="0" w:color="00000A"/>
              <w:bottom w:val="single" w:sz="6" w:space="0" w:color="00000A"/>
              <w:right w:val="single" w:sz="6" w:space="0" w:color="00000A"/>
            </w:tcBorders>
            <w:shd w:fill="auto" w:val="clear"/>
            <w:tcMar>
              <w:left w:w="106" w:type="dxa"/>
            </w:tcMar>
          </w:tcPr>
          <w:p>
            <w:pPr>
              <w:pStyle w:val="Normal"/>
              <w:spacing w:lineRule="auto" w:line="240" w:before="0" w:after="0"/>
              <w:jc w:val="both"/>
              <w:rPr>
                <w:rFonts w:ascii="Times New Roman" w:hAnsi="Times New Roman" w:eastAsia="Times New Roman" w:cs="Times New Roman"/>
                <w:color w:themeColor="text1" w:val="000000"/>
                <w:sz w:val="20"/>
                <w:szCs w:val="20"/>
                <w:lang w:eastAsia="pl-PL"/>
              </w:rPr>
            </w:pPr>
            <w:r>
              <w:rPr>
                <w:rFonts w:cs="Times New Roman" w:ascii="Times New Roman" w:hAnsi="Times New Roman"/>
                <w:sz w:val="20"/>
                <w:szCs w:val="20"/>
              </w:rPr>
              <w:t>A.U6. rozpoznawać zaburzenia czynności nerek i ich wpływ na homeostazę organizmu;</w:t>
            </w:r>
          </w:p>
        </w:tc>
        <w:tc>
          <w:tcPr>
            <w:tcW w:w="1968" w:type="dxa"/>
            <w:gridSpan w:val="3"/>
            <w:vMerge w:val="continue"/>
            <w:tcBorders>
              <w:top w:val="single" w:sz="6" w:space="0" w:color="00000A"/>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rFonts w:ascii="Times New Roman" w:hAnsi="Times New Roman" w:cs="Times New Roman"/>
                <w:sz w:val="20"/>
                <w:szCs w:val="20"/>
              </w:rPr>
            </w:pPr>
            <w:r>
              <w:rPr>
                <w:rFonts w:cs="Times New Roman" w:ascii="Times New Roman" w:hAnsi="Times New Roman"/>
                <w:sz w:val="20"/>
                <w:szCs w:val="20"/>
              </w:rPr>
            </w:r>
          </w:p>
        </w:tc>
      </w:tr>
      <w:tr>
        <w:trPr>
          <w:trHeight w:val="277" w:hRule="atLeast"/>
        </w:trPr>
        <w:tc>
          <w:tcPr>
            <w:tcW w:w="2771" w:type="dxa"/>
            <w:gridSpan w:val="5"/>
            <w:vMerge w:val="continue"/>
            <w:tcBorders>
              <w:top w:val="single" w:sz="4"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top w:val="single" w:sz="6" w:space="0" w:color="00000A"/>
              <w:left w:val="single" w:sz="6" w:space="0" w:color="00000A"/>
              <w:bottom w:val="single" w:sz="6" w:space="0" w:color="00000A"/>
              <w:right w:val="single" w:sz="6" w:space="0" w:color="00000A"/>
            </w:tcBorders>
            <w:shd w:fill="auto" w:val="clear"/>
            <w:tcMar>
              <w:left w:w="106" w:type="dxa"/>
            </w:tcMar>
          </w:tcPr>
          <w:p>
            <w:pPr>
              <w:pStyle w:val="Normal"/>
              <w:spacing w:lineRule="auto" w:line="240" w:before="0" w:after="0"/>
              <w:jc w:val="both"/>
              <w:rPr>
                <w:rFonts w:ascii="Times New Roman" w:hAnsi="Times New Roman" w:eastAsia="Times New Roman" w:cs="Times New Roman"/>
                <w:color w:themeColor="text1" w:val="000000"/>
                <w:sz w:val="20"/>
                <w:szCs w:val="20"/>
                <w:lang w:eastAsia="pl-PL"/>
              </w:rPr>
            </w:pPr>
            <w:r>
              <w:rPr>
                <w:rFonts w:cs="Times New Roman" w:ascii="Times New Roman" w:hAnsi="Times New Roman"/>
                <w:sz w:val="20"/>
                <w:szCs w:val="20"/>
              </w:rPr>
              <w:t>A.U8. wykorzystywać znajomość praw fizyki do określenia wpływu na organizm czynników zewnętrznych, takich jak temperatura, przyspieszenie, ciśnienie, pole elektromagnetyczne oraz promieniowanie jonizujące;</w:t>
            </w:r>
          </w:p>
        </w:tc>
        <w:tc>
          <w:tcPr>
            <w:tcW w:w="1968" w:type="dxa"/>
            <w:gridSpan w:val="3"/>
            <w:vMerge w:val="continue"/>
            <w:tcBorders>
              <w:top w:val="single" w:sz="6" w:space="0" w:color="00000A"/>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rFonts w:ascii="Times New Roman" w:hAnsi="Times New Roman" w:cs="Times New Roman"/>
                <w:sz w:val="20"/>
                <w:szCs w:val="20"/>
              </w:rPr>
            </w:pPr>
            <w:r>
              <w:rPr>
                <w:rFonts w:cs="Times New Roman" w:ascii="Times New Roman" w:hAnsi="Times New Roman"/>
                <w:sz w:val="20"/>
                <w:szCs w:val="20"/>
              </w:rPr>
            </w:r>
          </w:p>
        </w:tc>
      </w:tr>
      <w:tr>
        <w:trPr>
          <w:trHeight w:val="277" w:hRule="atLeast"/>
        </w:trPr>
        <w:tc>
          <w:tcPr>
            <w:tcW w:w="2771" w:type="dxa"/>
            <w:gridSpan w:val="5"/>
            <w:vMerge w:val="continue"/>
            <w:tcBorders>
              <w:top w:val="single" w:sz="4"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left w:val="single" w:sz="6" w:space="0" w:color="00000A"/>
              <w:bottom w:val="single" w:sz="6" w:space="0" w:color="00000A"/>
              <w:right w:val="single" w:sz="6" w:space="0" w:color="00000A"/>
            </w:tcBorders>
            <w:shd w:fill="auto" w:val="clear"/>
            <w:tcMar>
              <w:left w:w="106" w:type="dxa"/>
            </w:tcMar>
          </w:tcPr>
          <w:p>
            <w:pPr>
              <w:pStyle w:val="Normal"/>
              <w:spacing w:lineRule="auto" w:line="240" w:before="0" w:after="0"/>
              <w:jc w:val="both"/>
              <w:rPr>
                <w:rFonts w:ascii="Times New Roman" w:hAnsi="Times New Roman"/>
                <w:sz w:val="20"/>
                <w:szCs w:val="20"/>
              </w:rPr>
            </w:pPr>
            <w:r>
              <w:rPr>
                <w:rFonts w:ascii="Times New Roman" w:hAnsi="Times New Roman"/>
                <w:sz w:val="20"/>
                <w:szCs w:val="20"/>
              </w:rPr>
              <w:t>A.U18.  Rozpoznawać zaburzenia oddychania, krążenia oraz czynności innych układów organizmu człowieka i poszczególnych narządów</w:t>
            </w:r>
          </w:p>
        </w:tc>
        <w:tc>
          <w:tcPr>
            <w:tcW w:w="1968" w:type="dxa"/>
            <w:gridSpan w:val="3"/>
            <w:vMerge w:val="continue"/>
            <w:tcBorders>
              <w:top w:val="single" w:sz="6" w:space="0" w:color="00000A"/>
              <w:left w:val="single" w:sz="6" w:space="0" w:color="00000A"/>
              <w:bottom w:val="single" w:sz="6" w:space="0" w:color="00000A"/>
              <w:right w:val="single" w:sz="6" w:space="0" w:color="00000A"/>
            </w:tcBorders>
            <w:shd w:color="auto" w:fill="auto" w:val="clear"/>
          </w:tcPr>
          <w:p>
            <w:pPr>
              <w:pStyle w:val="Normal"/>
              <w:numPr>
                <w:ilvl w:val="0"/>
                <w:numId w:val="0"/>
              </w:numPr>
              <w:suppressAutoHyphens w:val="true"/>
              <w:spacing w:lineRule="auto" w:line="240" w:before="0" w:after="0"/>
              <w:ind w:hanging="0" w:left="0"/>
              <w:outlineLvl w:val="0"/>
              <w:rPr/>
            </w:pPr>
            <w:r>
              <w:rPr/>
            </w:r>
          </w:p>
        </w:tc>
      </w:tr>
      <w:tr>
        <w:trPr>
          <w:trHeight w:val="529" w:hRule="atLeast"/>
        </w:trPr>
        <w:tc>
          <w:tcPr>
            <w:tcW w:w="2771" w:type="dxa"/>
            <w:gridSpan w:val="5"/>
            <w:vMerge w:val="restart"/>
            <w:tcBorders>
              <w:top w:val="single" w:sz="4"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pPr>
            <w:r>
              <w:rPr>
                <w:rFonts w:eastAsia="SimSun" w:cs="Times New Roman" w:ascii="Times New Roman" w:hAnsi="Times New Roman"/>
                <w:b/>
                <w:bCs/>
                <w:spacing w:val="-1"/>
                <w:sz w:val="20"/>
                <w:szCs w:val="20"/>
                <w:lang w:eastAsia="zh-CN"/>
              </w:rPr>
              <w:t>W zakresie kompetencji społecznych Absolwent jest gotów do:</w:t>
            </w:r>
          </w:p>
        </w:tc>
        <w:tc>
          <w:tcPr>
            <w:tcW w:w="6529" w:type="dxa"/>
            <w:gridSpan w:val="9"/>
            <w:tcBorders>
              <w:top w:val="single" w:sz="4" w:space="0" w:color="00000A"/>
              <w:left w:val="single" w:sz="6" w:space="0" w:color="00000A"/>
              <w:bottom w:val="single" w:sz="6" w:space="0" w:color="00000A"/>
              <w:right w:val="single" w:sz="4" w:space="0" w:color="000000"/>
            </w:tcBorders>
            <w:shd w:color="auto" w:fill="FFFFFF"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cs="Times New Roman"/>
                <w:sz w:val="20"/>
                <w:szCs w:val="20"/>
              </w:rPr>
            </w:pPr>
            <w:r>
              <w:rPr>
                <w:rFonts w:cs="Times New Roman" w:ascii="Times New Roman" w:hAnsi="Times New Roman"/>
                <w:sz w:val="20"/>
                <w:szCs w:val="20"/>
              </w:rPr>
              <w:t>K.2. dostrzegania czynników wpływających na reakcje własne i pacjenta;</w:t>
            </w:r>
          </w:p>
        </w:tc>
        <w:tc>
          <w:tcPr>
            <w:tcW w:w="1968" w:type="dxa"/>
            <w:gridSpan w:val="3"/>
            <w:vMerge w:val="restart"/>
            <w:tcBorders>
              <w:top w:val="single" w:sz="6" w:space="0" w:color="00000A"/>
              <w:left w:val="single" w:sz="6" w:space="0" w:color="00000A"/>
              <w:bottom w:val="single" w:sz="6" w:space="0" w:color="00000A"/>
              <w:right w:val="single" w:sz="6" w:space="0" w:color="00000A"/>
            </w:tcBorders>
            <w:shd w:fill="auto" w:val="clear"/>
          </w:tcPr>
          <w:p>
            <w:pPr>
              <w:pStyle w:val="Normal"/>
              <w:numPr>
                <w:ilvl w:val="0"/>
                <w:numId w:val="0"/>
              </w:numPr>
              <w:suppressAutoHyphens w:val="true"/>
              <w:spacing w:lineRule="auto" w:line="240" w:before="0" w:after="0"/>
              <w:ind w:hanging="0" w:left="0"/>
              <w:outlineLvl w:val="0"/>
              <w:rPr>
                <w:rFonts w:ascii="Times New Roman" w:hAnsi="Times New Roman" w:cs="Times New Roman"/>
                <w:sz w:val="20"/>
                <w:szCs w:val="20"/>
              </w:rPr>
            </w:pPr>
            <w:r>
              <w:rPr>
                <w:rFonts w:cs="Times New Roman" w:ascii="Times New Roman" w:hAnsi="Times New Roman"/>
                <w:sz w:val="20"/>
                <w:szCs w:val="20"/>
              </w:rPr>
              <w:t>Obserwacja przez opiekuna / nauczyciela prowadzącego</w:t>
            </w:r>
          </w:p>
        </w:tc>
      </w:tr>
      <w:tr>
        <w:trPr>
          <w:trHeight w:val="396" w:hRule="atLeast"/>
        </w:trPr>
        <w:tc>
          <w:tcPr>
            <w:tcW w:w="2771" w:type="dxa"/>
            <w:gridSpan w:val="5"/>
            <w:vMerge w:val="continue"/>
            <w:tcBorders>
              <w:top w:val="single" w:sz="6" w:space="0" w:color="00000A"/>
              <w:left w:val="single" w:sz="12" w:space="0" w:color="00000A"/>
              <w:bottom w:val="single" w:sz="6" w:space="0" w:color="00000A"/>
              <w:right w:val="single" w:sz="6" w:space="0" w:color="00000A"/>
            </w:tcBorders>
            <w:shd w:color="auto" w:fill="FFFFFF" w:val="clear"/>
            <w:vAlign w:val="center"/>
          </w:tcPr>
          <w:p>
            <w:pPr>
              <w:pStyle w:val="Normal"/>
              <w:widowControl w:val="false"/>
              <w:suppressAutoHyphens w:val="true"/>
              <w:spacing w:lineRule="auto" w:line="276" w:before="0" w:after="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r>
          </w:p>
        </w:tc>
        <w:tc>
          <w:tcPr>
            <w:tcW w:w="6529" w:type="dxa"/>
            <w:gridSpan w:val="9"/>
            <w:tcBorders>
              <w:top w:val="single" w:sz="4" w:space="0" w:color="00000A"/>
              <w:left w:val="single" w:sz="6" w:space="0" w:color="00000A"/>
              <w:bottom w:val="single" w:sz="6" w:space="0" w:color="00000A"/>
              <w:right w:val="single" w:sz="4" w:space="0" w:color="000000"/>
            </w:tcBorders>
            <w:shd w:color="auto" w:fill="FFFFFF"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K.6. kierowania się dobrem pacjenta;</w:t>
            </w:r>
          </w:p>
        </w:tc>
        <w:tc>
          <w:tcPr>
            <w:tcW w:w="1968" w:type="dxa"/>
            <w:gridSpan w:val="3"/>
            <w:vMerge w:val="continue"/>
            <w:tcBorders>
              <w:top w:val="single" w:sz="6" w:space="0" w:color="00000A"/>
              <w:left w:val="single" w:sz="6" w:space="0" w:color="00000A"/>
              <w:bottom w:val="single" w:sz="6" w:space="0" w:color="00000A"/>
              <w:right w:val="single" w:sz="6" w:space="0" w:color="00000A"/>
            </w:tcBorders>
            <w:shd w:fill="auto" w:val="clear"/>
          </w:tcPr>
          <w:p>
            <w:pPr>
              <w:pStyle w:val="Normal"/>
              <w:numPr>
                <w:ilvl w:val="0"/>
                <w:numId w:val="0"/>
              </w:numPr>
              <w:suppressAutoHyphens w:val="true"/>
              <w:spacing w:lineRule="auto" w:line="240" w:before="0" w:after="0"/>
              <w:ind w:hanging="0" w:left="0"/>
              <w:outlineLvl w:val="0"/>
              <w:rPr>
                <w:rFonts w:ascii="Times New Roman" w:hAnsi="Times New Roman" w:eastAsia="Times New Roman" w:cs="Times New Roman"/>
                <w:sz w:val="20"/>
                <w:szCs w:val="20"/>
                <w:lang w:eastAsia="pl-PL"/>
              </w:rPr>
            </w:pPr>
            <w:r>
              <w:rPr>
                <w:rFonts w:eastAsia="Times New Roman" w:cs="Times New Roman" w:ascii="Times New Roman" w:hAnsi="Times New Roman"/>
                <w:sz w:val="20"/>
                <w:szCs w:val="20"/>
                <w:lang w:eastAsia="pl-PL"/>
              </w:rPr>
            </w:r>
          </w:p>
        </w:tc>
      </w:tr>
      <w:tr>
        <w:trPr>
          <w:trHeight w:val="277" w:hRule="atLeast"/>
        </w:trPr>
        <w:tc>
          <w:tcPr>
            <w:tcW w:w="2771" w:type="dxa"/>
            <w:gridSpan w:val="5"/>
            <w:tcBorders>
              <w:top w:val="single" w:sz="6" w:space="0" w:color="00000A"/>
              <w:left w:val="single" w:sz="12" w:space="0" w:color="00000A"/>
              <w:bottom w:val="single" w:sz="12" w:space="0" w:color="000000"/>
              <w:right w:val="single" w:sz="6" w:space="0" w:color="00000A"/>
            </w:tcBorders>
            <w:shd w:color="auto" w:fill="FFFFFF" w:val="clear"/>
            <w:vAlign w:val="center"/>
          </w:tcPr>
          <w:p>
            <w:pPr>
              <w:pStyle w:val="Normal"/>
              <w:widowControl w:val="false"/>
              <w:suppressAutoHyphens w:val="true"/>
              <w:spacing w:lineRule="auto" w:line="276" w:before="0" w:after="200"/>
              <w:ind w:hanging="0" w:right="-108"/>
              <w:rPr>
                <w:rFonts w:ascii="Times New Roman" w:hAnsi="Times New Roman" w:eastAsia="SimSun" w:cs="Times New Roman"/>
                <w:b/>
                <w:bCs/>
                <w:spacing w:val="-1"/>
                <w:sz w:val="20"/>
                <w:szCs w:val="20"/>
                <w:lang w:eastAsia="zh-CN"/>
              </w:rPr>
            </w:pPr>
            <w:r>
              <w:rPr>
                <w:rFonts w:eastAsia="SimSun" w:cs="Times New Roman" w:ascii="Times New Roman" w:hAnsi="Times New Roman"/>
                <w:b/>
                <w:bCs/>
                <w:spacing w:val="-1"/>
                <w:sz w:val="20"/>
                <w:szCs w:val="20"/>
                <w:lang w:eastAsia="zh-CN"/>
              </w:rPr>
              <w:t>Metody weryfikacji standard kształcenia</w:t>
            </w:r>
          </w:p>
        </w:tc>
        <w:tc>
          <w:tcPr>
            <w:tcW w:w="8497" w:type="dxa"/>
            <w:gridSpan w:val="12"/>
            <w:tcBorders>
              <w:top w:val="single" w:sz="4" w:space="0" w:color="00000A"/>
              <w:left w:val="single" w:sz="6" w:space="0" w:color="00000A"/>
              <w:bottom w:val="single" w:sz="12" w:space="0" w:color="000000"/>
              <w:right w:val="single" w:sz="12" w:space="0" w:color="00000A"/>
            </w:tcBorders>
            <w:shd w:color="auto" w:fill="FFFFFF" w:val="clear"/>
            <w:tcMar>
              <w:left w:w="106" w:type="dxa"/>
            </w:tcM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w zakresie wiedzy: Egzamin ustny (niestandaryzowany, standaryzowany, tradycyjny, problemowy);</w:t>
            </w:r>
          </w:p>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Egzamin pisemny — student generuje / rozpoznaje odpowiedź (esej, raport; krótkie strukturyzowane pytania, test wielokrotnego wyboru, test wielokrotnej odpowiedzi, test dopasowania;</w:t>
            </w:r>
          </w:p>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w zakresie umiejętności: Egzamin praktyczny, realizacja zleconego zadania, projekt, prezentacja</w:t>
            </w:r>
          </w:p>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w zakresie kompetencji społecznych: Esej refleksyjny, obserwacja przez prowadzącego, samoocena.</w:t>
            </w:r>
          </w:p>
        </w:tc>
      </w:tr>
      <w:tr>
        <w:trPr>
          <w:trHeight w:val="277" w:hRule="atLeast"/>
        </w:trPr>
        <w:tc>
          <w:tcPr>
            <w:tcW w:w="9300" w:type="dxa"/>
            <w:gridSpan w:val="14"/>
            <w:tcBorders>
              <w:top w:val="single" w:sz="6" w:space="0" w:color="00000A"/>
              <w:left w:val="single" w:sz="12"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b/>
                <w:bCs/>
                <w:color w:val="FF0000"/>
                <w:kern w:val="2"/>
                <w:sz w:val="20"/>
                <w:szCs w:val="20"/>
                <w:lang w:eastAsia="zh-CN"/>
              </w:rPr>
            </w:pPr>
            <w:r>
              <w:rPr>
                <w:rFonts w:eastAsia="SimSun" w:cs="Times New Roman" w:ascii="Times New Roman" w:hAnsi="Times New Roman"/>
                <w:b/>
                <w:bCs/>
                <w:color w:themeColor="text1" w:val="000000"/>
                <w:kern w:val="2"/>
                <w:sz w:val="20"/>
                <w:szCs w:val="20"/>
                <w:lang w:eastAsia="zh-CN"/>
              </w:rPr>
              <w:t>Treści programowe</w:t>
            </w:r>
          </w:p>
        </w:tc>
        <w:tc>
          <w:tcPr>
            <w:tcW w:w="1968" w:type="dxa"/>
            <w:gridSpan w:val="3"/>
            <w:tcBorders>
              <w:top w:val="single" w:sz="12" w:space="0" w:color="000000"/>
              <w:left w:val="single" w:sz="6"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b/>
                <w:bCs/>
                <w:color w:val="FF0000"/>
                <w:kern w:val="2"/>
                <w:sz w:val="20"/>
                <w:szCs w:val="20"/>
                <w:lang w:eastAsia="zh-CN"/>
              </w:rPr>
            </w:pPr>
            <w:r>
              <w:rPr>
                <w:rFonts w:eastAsia="SimSun" w:cs="Times New Roman" w:ascii="Times New Roman" w:hAnsi="Times New Roman"/>
                <w:b/>
                <w:bCs/>
                <w:color w:themeColor="text1" w:val="000000"/>
                <w:kern w:val="2"/>
                <w:sz w:val="20"/>
                <w:szCs w:val="20"/>
                <w:lang w:eastAsia="zh-CN"/>
              </w:rPr>
              <w:t>Liczba godzin</w:t>
            </w:r>
          </w:p>
        </w:tc>
      </w:tr>
      <w:tr>
        <w:trPr>
          <w:trHeight w:val="277" w:hRule="atLeast"/>
        </w:trPr>
        <w:tc>
          <w:tcPr>
            <w:tcW w:w="11268" w:type="dxa"/>
            <w:gridSpan w:val="17"/>
            <w:tcBorders>
              <w:top w:val="single" w:sz="6" w:space="0" w:color="00000A"/>
              <w:left w:val="single" w:sz="12" w:space="0" w:color="00000A"/>
              <w:bottom w:val="single" w:sz="6" w:space="0" w:color="00000A"/>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b/>
                <w:bCs/>
                <w:color w:themeColor="text1" w:val="000000"/>
                <w:kern w:val="2"/>
                <w:sz w:val="20"/>
                <w:szCs w:val="20"/>
                <w:lang w:eastAsia="zh-CN"/>
              </w:rPr>
            </w:pPr>
            <w:r>
              <w:rPr>
                <w:rFonts w:eastAsia="SimSun" w:cs="Times New Roman" w:ascii="Times New Roman" w:hAnsi="Times New Roman"/>
                <w:b/>
                <w:bCs/>
                <w:color w:themeColor="text1" w:val="000000"/>
                <w:kern w:val="2"/>
                <w:sz w:val="20"/>
                <w:szCs w:val="20"/>
                <w:lang w:eastAsia="zh-CN"/>
              </w:rPr>
              <w:t>Wykłady</w:t>
            </w:r>
          </w:p>
        </w:tc>
      </w:tr>
      <w:tr>
        <w:trPr>
          <w:trHeight w:val="277" w:hRule="atLeast"/>
        </w:trPr>
        <w:tc>
          <w:tcPr>
            <w:tcW w:w="9300" w:type="dxa"/>
            <w:gridSpan w:val="14"/>
            <w:tcBorders>
              <w:top w:val="single" w:sz="12" w:space="0" w:color="000000"/>
              <w:left w:val="single" w:sz="12" w:space="0" w:color="00000A"/>
              <w:bottom w:val="single" w:sz="6" w:space="0" w:color="00000A"/>
              <w:right w:val="single" w:sz="4" w:space="0" w:color="000000"/>
            </w:tcBorders>
            <w:shd w:color="auto" w:fill="FFFFFF" w:val="clear"/>
          </w:tcPr>
          <w:p>
            <w:pPr>
              <w:pStyle w:val="Normal"/>
              <w:spacing w:lineRule="auto" w:line="240" w:before="0" w:after="0"/>
              <w:jc w:val="both"/>
              <w:rPr>
                <w:rFonts w:ascii="Times New Roman" w:hAnsi="Times New Roman" w:cs="Times New Roman"/>
                <w:sz w:val="20"/>
                <w:szCs w:val="20"/>
              </w:rPr>
            </w:pPr>
            <w:r>
              <w:rPr>
                <w:rFonts w:eastAsia="Times New Roman" w:cs="Times New Roman" w:ascii="Times New Roman" w:hAnsi="Times New Roman"/>
                <w:b w:val="false"/>
                <w:i w:val="false"/>
                <w:caps w:val="false"/>
                <w:smallCaps w:val="false"/>
                <w:color w:val="000000"/>
                <w:spacing w:val="0"/>
                <w:sz w:val="20"/>
                <w:szCs w:val="20"/>
                <w:lang w:eastAsia="pl-PL"/>
              </w:rPr>
              <w:t>Homeostaza, podstawy elektrofizjologii komórki, przekaźnictwo synaptyczne.</w:t>
            </w:r>
          </w:p>
        </w:tc>
        <w:tc>
          <w:tcPr>
            <w:tcW w:w="1968" w:type="dxa"/>
            <w:gridSpan w:val="3"/>
            <w:tcBorders>
              <w:top w:val="single" w:sz="12" w:space="0" w:color="000000"/>
              <w:left w:val="single" w:sz="4" w:space="0" w:color="000000"/>
              <w:bottom w:val="single" w:sz="6" w:space="0" w:color="00000A"/>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1</w:t>
            </w:r>
          </w:p>
        </w:tc>
      </w:tr>
      <w:tr>
        <w:trPr>
          <w:trHeight w:val="277" w:hRule="atLeast"/>
        </w:trPr>
        <w:tc>
          <w:tcPr>
            <w:tcW w:w="9300" w:type="dxa"/>
            <w:gridSpan w:val="14"/>
            <w:tcBorders>
              <w:top w:val="single" w:sz="6" w:space="0" w:color="00000A"/>
              <w:left w:val="single" w:sz="12" w:space="0" w:color="00000A"/>
              <w:bottom w:val="single" w:sz="6" w:space="0" w:color="00000A"/>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sz w:val="20"/>
                <w:szCs w:val="20"/>
              </w:rPr>
            </w:pPr>
            <w:r>
              <w:rPr>
                <w:rFonts w:eastAsia="SimSun" w:cs="Times New Roman" w:ascii="Times New Roman" w:hAnsi="Times New Roman"/>
                <w:b w:val="false"/>
                <w:i w:val="false"/>
                <w:caps w:val="false"/>
                <w:smallCaps w:val="false"/>
                <w:color w:themeColor="text1" w:val="000000"/>
                <w:spacing w:val="0"/>
                <w:kern w:val="2"/>
                <w:sz w:val="20"/>
                <w:szCs w:val="20"/>
                <w:lang w:eastAsia="zh-CN"/>
              </w:rPr>
              <w:t>Fizjologia krwi: krew – skład, funkcje oraz wartości prawidłowe.</w:t>
            </w:r>
          </w:p>
        </w:tc>
        <w:tc>
          <w:tcPr>
            <w:tcW w:w="1968" w:type="dxa"/>
            <w:gridSpan w:val="3"/>
            <w:tcBorders>
              <w:top w:val="single" w:sz="6" w:space="0" w:color="00000A"/>
              <w:left w:val="single" w:sz="4" w:space="0" w:color="000000"/>
              <w:bottom w:val="single" w:sz="6" w:space="0" w:color="00000A"/>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1</w:t>
            </w:r>
          </w:p>
        </w:tc>
      </w:tr>
      <w:tr>
        <w:trPr>
          <w:trHeight w:val="277" w:hRule="atLeast"/>
        </w:trPr>
        <w:tc>
          <w:tcPr>
            <w:tcW w:w="9300" w:type="dxa"/>
            <w:gridSpan w:val="14"/>
            <w:tcBorders>
              <w:top w:val="single" w:sz="6" w:space="0" w:color="00000A"/>
              <w:left w:val="single" w:sz="12" w:space="0" w:color="00000A"/>
              <w:bottom w:val="single" w:sz="6" w:space="0" w:color="00000A"/>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sz w:val="20"/>
                <w:szCs w:val="20"/>
              </w:rPr>
            </w:pPr>
            <w:r>
              <w:rPr>
                <w:rFonts w:eastAsia="SimSun" w:cs="Times New Roman" w:ascii="Times New Roman" w:hAnsi="Times New Roman"/>
                <w:b w:val="false"/>
                <w:i w:val="false"/>
                <w:caps w:val="false"/>
                <w:smallCaps w:val="false"/>
                <w:color w:themeColor="text1" w:val="000000"/>
                <w:spacing w:val="0"/>
                <w:kern w:val="2"/>
                <w:sz w:val="20"/>
                <w:szCs w:val="20"/>
                <w:lang w:eastAsia="zh-CN"/>
              </w:rPr>
              <w:t>Fizjologia mięśni, rodzaje i charakterystyka, fizjologia skurczu mięśniowego.</w:t>
            </w:r>
          </w:p>
        </w:tc>
        <w:tc>
          <w:tcPr>
            <w:tcW w:w="1968" w:type="dxa"/>
            <w:gridSpan w:val="3"/>
            <w:tcBorders>
              <w:top w:val="single" w:sz="6" w:space="0" w:color="00000A"/>
              <w:left w:val="single" w:sz="4" w:space="0" w:color="000000"/>
              <w:bottom w:val="single" w:sz="6" w:space="0" w:color="00000A"/>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1</w:t>
            </w:r>
          </w:p>
        </w:tc>
      </w:tr>
      <w:tr>
        <w:trPr>
          <w:trHeight w:val="277" w:hRule="atLeast"/>
        </w:trPr>
        <w:tc>
          <w:tcPr>
            <w:tcW w:w="9300" w:type="dxa"/>
            <w:gridSpan w:val="14"/>
            <w:tcBorders>
              <w:top w:val="single" w:sz="6" w:space="0" w:color="00000A"/>
              <w:left w:val="single" w:sz="12" w:space="0" w:color="00000A"/>
              <w:bottom w:val="single" w:sz="6" w:space="0" w:color="00000A"/>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sz w:val="20"/>
                <w:szCs w:val="20"/>
              </w:rPr>
            </w:pPr>
            <w:r>
              <w:rPr>
                <w:rFonts w:eastAsia="SimSun" w:cs="Times New Roman" w:ascii="Times New Roman" w:hAnsi="Times New Roman"/>
                <w:b w:val="false"/>
                <w:i w:val="false"/>
                <w:caps w:val="false"/>
                <w:smallCaps w:val="false"/>
                <w:color w:themeColor="text1" w:val="000000"/>
                <w:spacing w:val="0"/>
                <w:kern w:val="2"/>
                <w:sz w:val="20"/>
                <w:szCs w:val="20"/>
                <w:lang w:eastAsia="zh-CN"/>
              </w:rPr>
              <w:t>Neurofizjologia: właściwości elektryczne neuronów: potencjał czynnościowy, pojęcie pobudliwości, okres refrakcji.</w:t>
            </w:r>
          </w:p>
        </w:tc>
        <w:tc>
          <w:tcPr>
            <w:tcW w:w="1968" w:type="dxa"/>
            <w:gridSpan w:val="3"/>
            <w:tcBorders>
              <w:top w:val="single" w:sz="6" w:space="0" w:color="00000A"/>
              <w:left w:val="single" w:sz="4" w:space="0" w:color="000000"/>
              <w:bottom w:val="single" w:sz="6" w:space="0" w:color="00000A"/>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1</w:t>
            </w:r>
          </w:p>
        </w:tc>
      </w:tr>
      <w:tr>
        <w:trPr>
          <w:trHeight w:val="277" w:hRule="atLeast"/>
        </w:trPr>
        <w:tc>
          <w:tcPr>
            <w:tcW w:w="9300" w:type="dxa"/>
            <w:gridSpan w:val="14"/>
            <w:tcBorders>
              <w:top w:val="single" w:sz="6" w:space="0" w:color="00000A"/>
              <w:left w:val="single" w:sz="12" w:space="0" w:color="00000A"/>
              <w:bottom w:val="single" w:sz="6" w:space="0" w:color="00000A"/>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sz w:val="20"/>
                <w:szCs w:val="20"/>
              </w:rPr>
            </w:pPr>
            <w:r>
              <w:rPr>
                <w:rFonts w:eastAsia="SimSun" w:cs="Times New Roman" w:ascii="Times New Roman" w:hAnsi="Times New Roman"/>
                <w:b w:val="false"/>
                <w:i w:val="false"/>
                <w:caps w:val="false"/>
                <w:smallCaps w:val="false"/>
                <w:color w:themeColor="text1" w:val="000000"/>
                <w:spacing w:val="0"/>
                <w:kern w:val="2"/>
                <w:sz w:val="20"/>
                <w:szCs w:val="20"/>
                <w:lang w:eastAsia="zh-CN"/>
              </w:rPr>
              <w:t>Fizjologia układu oddechowego: mechanika oddychania, spirometria, krążenie płucne, wymiana gazowa, regulacja oddychania.</w:t>
            </w:r>
          </w:p>
        </w:tc>
        <w:tc>
          <w:tcPr>
            <w:tcW w:w="1968" w:type="dxa"/>
            <w:gridSpan w:val="3"/>
            <w:tcBorders>
              <w:top w:val="single" w:sz="6" w:space="0" w:color="00000A"/>
              <w:left w:val="single" w:sz="4" w:space="0" w:color="000000"/>
              <w:bottom w:val="single" w:sz="6" w:space="0" w:color="00000A"/>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1</w:t>
            </w:r>
          </w:p>
        </w:tc>
      </w:tr>
      <w:tr>
        <w:trPr>
          <w:trHeight w:val="277" w:hRule="atLeast"/>
        </w:trPr>
        <w:tc>
          <w:tcPr>
            <w:tcW w:w="9300" w:type="dxa"/>
            <w:gridSpan w:val="14"/>
            <w:tcBorders>
              <w:top w:val="single" w:sz="6" w:space="0" w:color="00000A"/>
              <w:left w:val="single" w:sz="12" w:space="0" w:color="00000A"/>
              <w:bottom w:val="single" w:sz="6" w:space="0" w:color="00000A"/>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cs="Times New Roman"/>
                <w:sz w:val="20"/>
                <w:szCs w:val="20"/>
              </w:rPr>
            </w:pPr>
            <w:r>
              <w:rPr>
                <w:rFonts w:eastAsia="SimSun" w:cs="Times New Roman" w:ascii="Times New Roman" w:hAnsi="Times New Roman"/>
                <w:b w:val="false"/>
                <w:i w:val="false"/>
                <w:caps w:val="false"/>
                <w:smallCaps w:val="false"/>
                <w:color w:themeColor="text1" w:val="000000"/>
                <w:spacing w:val="0"/>
                <w:kern w:val="2"/>
                <w:sz w:val="20"/>
                <w:szCs w:val="20"/>
                <w:lang w:eastAsia="zh-CN"/>
              </w:rPr>
              <w:t>Fizjologia układu wydalniczego: nerek: filtracja i resorpcja kanalikowa, zagęszczanie moczu, regulacja gospodarki wodnej i równowagi kwasowo-zasadowej organizmu. Badanie ogólne moczu - analiza wyników.</w:t>
            </w:r>
          </w:p>
        </w:tc>
        <w:tc>
          <w:tcPr>
            <w:tcW w:w="1968" w:type="dxa"/>
            <w:gridSpan w:val="3"/>
            <w:tcBorders>
              <w:top w:val="single" w:sz="6" w:space="0" w:color="00000A"/>
              <w:left w:val="single" w:sz="4" w:space="0" w:color="000000"/>
              <w:bottom w:val="single" w:sz="6" w:space="0" w:color="00000A"/>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1</w:t>
            </w:r>
          </w:p>
        </w:tc>
      </w:tr>
      <w:tr>
        <w:trPr>
          <w:trHeight w:val="277" w:hRule="atLeast"/>
        </w:trPr>
        <w:tc>
          <w:tcPr>
            <w:tcW w:w="9300" w:type="dxa"/>
            <w:gridSpan w:val="14"/>
            <w:tcBorders>
              <w:top w:val="single" w:sz="6" w:space="0" w:color="00000A"/>
              <w:left w:val="single" w:sz="12" w:space="0" w:color="00000A"/>
              <w:bottom w:val="single" w:sz="6" w:space="0" w:color="00000A"/>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sz w:val="20"/>
                <w:szCs w:val="20"/>
              </w:rPr>
            </w:pPr>
            <w:r>
              <w:rPr>
                <w:rFonts w:eastAsia="SimSun" w:cs="Times New Roman" w:ascii="Times New Roman" w:hAnsi="Times New Roman"/>
                <w:b w:val="false"/>
                <w:i w:val="false"/>
                <w:caps w:val="false"/>
                <w:smallCaps w:val="false"/>
                <w:color w:themeColor="text1" w:val="000000"/>
                <w:spacing w:val="0"/>
                <w:kern w:val="2"/>
                <w:sz w:val="20"/>
                <w:szCs w:val="20"/>
                <w:lang w:eastAsia="zh-CN"/>
              </w:rPr>
              <w:t>Fizjologia układu pokarmowego: czynności motoryczne i wydzielnicze, trawienie i wchłanianie, czynność wątroby.</w:t>
            </w:r>
          </w:p>
        </w:tc>
        <w:tc>
          <w:tcPr>
            <w:tcW w:w="1968" w:type="dxa"/>
            <w:gridSpan w:val="3"/>
            <w:tcBorders>
              <w:top w:val="single" w:sz="6" w:space="0" w:color="00000A"/>
              <w:left w:val="single" w:sz="4" w:space="0" w:color="000000"/>
              <w:bottom w:val="single" w:sz="6" w:space="0" w:color="00000A"/>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2</w:t>
            </w:r>
          </w:p>
        </w:tc>
      </w:tr>
      <w:tr>
        <w:trPr>
          <w:trHeight w:val="277" w:hRule="atLeast"/>
        </w:trPr>
        <w:tc>
          <w:tcPr>
            <w:tcW w:w="9300" w:type="dxa"/>
            <w:gridSpan w:val="14"/>
            <w:tcBorders>
              <w:top w:val="single" w:sz="6" w:space="0" w:color="00000A"/>
              <w:left w:val="single" w:sz="12" w:space="0" w:color="00000A"/>
              <w:bottom w:val="single" w:sz="6" w:space="0" w:color="00000A"/>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cs="Times New Roman"/>
                <w:sz w:val="20"/>
                <w:szCs w:val="20"/>
              </w:rPr>
            </w:pPr>
            <w:r>
              <w:rPr>
                <w:rFonts w:cs="Times New Roman" w:ascii="Times New Roman" w:hAnsi="Times New Roman"/>
                <w:b w:val="false"/>
                <w:i w:val="false"/>
                <w:caps w:val="false"/>
                <w:smallCaps w:val="false"/>
                <w:color w:val="000000"/>
                <w:spacing w:val="0"/>
                <w:sz w:val="20"/>
                <w:szCs w:val="20"/>
              </w:rPr>
              <w:t>Fizjologia układu dokrewnego: mechanizm działania hormonów. Cykle hormonalne. Fizjologiczne działanie hormonów. Regulacja poziomu glukozy we krwi.</w:t>
            </w:r>
          </w:p>
        </w:tc>
        <w:tc>
          <w:tcPr>
            <w:tcW w:w="1968" w:type="dxa"/>
            <w:gridSpan w:val="3"/>
            <w:tcBorders>
              <w:top w:val="single" w:sz="6" w:space="0" w:color="00000A"/>
              <w:left w:val="single" w:sz="4" w:space="0" w:color="000000"/>
              <w:bottom w:val="single" w:sz="6" w:space="0" w:color="00000A"/>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2</w:t>
            </w:r>
          </w:p>
        </w:tc>
      </w:tr>
      <w:tr>
        <w:trPr>
          <w:trHeight w:val="277" w:hRule="atLeast"/>
        </w:trPr>
        <w:tc>
          <w:tcPr>
            <w:tcW w:w="11268" w:type="dxa"/>
            <w:gridSpan w:val="17"/>
            <w:tcBorders>
              <w:top w:val="single" w:sz="12" w:space="0" w:color="00000A"/>
              <w:left w:val="single" w:sz="12" w:space="0" w:color="00000A"/>
              <w:bottom w:val="single" w:sz="12" w:space="0" w:color="00000A"/>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b/>
                <w:bCs/>
                <w:color w:themeColor="text1" w:val="000000"/>
                <w:kern w:val="2"/>
                <w:sz w:val="20"/>
                <w:szCs w:val="20"/>
                <w:lang w:eastAsia="zh-CN"/>
              </w:rPr>
              <w:t>Ćwiczenia</w:t>
            </w:r>
          </w:p>
        </w:tc>
      </w:tr>
      <w:tr>
        <w:trPr>
          <w:trHeight w:val="277" w:hRule="atLeast"/>
        </w:trPr>
        <w:tc>
          <w:tcPr>
            <w:tcW w:w="9300" w:type="dxa"/>
            <w:gridSpan w:val="14"/>
            <w:tcBorders>
              <w:top w:val="single" w:sz="4" w:space="0" w:color="000000"/>
              <w:left w:val="single" w:sz="12" w:space="0" w:color="000000"/>
              <w:bottom w:val="single" w:sz="4" w:space="0" w:color="000000"/>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Funkcja wydzielnicza tkanki tłuszczowej i analiza tłuszczowej składu ciała (tłuszcz trzewny).</w:t>
            </w:r>
          </w:p>
        </w:tc>
        <w:tc>
          <w:tcPr>
            <w:tcW w:w="1968" w:type="dxa"/>
            <w:gridSpan w:val="3"/>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2</w:t>
            </w:r>
          </w:p>
        </w:tc>
      </w:tr>
      <w:tr>
        <w:trPr>
          <w:trHeight w:val="277" w:hRule="atLeast"/>
        </w:trPr>
        <w:tc>
          <w:tcPr>
            <w:tcW w:w="9300" w:type="dxa"/>
            <w:gridSpan w:val="14"/>
            <w:tcBorders>
              <w:top w:val="single" w:sz="4" w:space="0" w:color="000000"/>
              <w:left w:val="single" w:sz="12" w:space="0" w:color="000000"/>
              <w:bottom w:val="single" w:sz="4" w:space="0" w:color="000000"/>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Analiza grup krwi, analiza morfotyczna krwi - rozmaz krwi.</w:t>
            </w:r>
          </w:p>
        </w:tc>
        <w:tc>
          <w:tcPr>
            <w:tcW w:w="1968" w:type="dxa"/>
            <w:gridSpan w:val="3"/>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2</w:t>
            </w:r>
          </w:p>
        </w:tc>
      </w:tr>
      <w:tr>
        <w:trPr>
          <w:trHeight w:val="277" w:hRule="atLeast"/>
        </w:trPr>
        <w:tc>
          <w:tcPr>
            <w:tcW w:w="9300" w:type="dxa"/>
            <w:gridSpan w:val="14"/>
            <w:tcBorders>
              <w:top w:val="single" w:sz="4" w:space="0" w:color="000000"/>
              <w:left w:val="single" w:sz="12" w:space="0" w:color="000000"/>
              <w:bottom w:val="single" w:sz="4" w:space="0" w:color="000000"/>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Czas krzepnięcia, czas krwawienia.</w:t>
            </w:r>
          </w:p>
        </w:tc>
        <w:tc>
          <w:tcPr>
            <w:tcW w:w="1968" w:type="dxa"/>
            <w:gridSpan w:val="3"/>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1</w:t>
            </w:r>
          </w:p>
        </w:tc>
      </w:tr>
      <w:tr>
        <w:trPr>
          <w:trHeight w:val="277" w:hRule="atLeast"/>
        </w:trPr>
        <w:tc>
          <w:tcPr>
            <w:tcW w:w="9300" w:type="dxa"/>
            <w:gridSpan w:val="14"/>
            <w:tcBorders>
              <w:top w:val="single" w:sz="4" w:space="0" w:color="000000"/>
              <w:left w:val="single" w:sz="12" w:space="0" w:color="000000"/>
              <w:bottom w:val="single" w:sz="4" w:space="0" w:color="000000"/>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Analiza funkcji układu krążenia; ergo spirometria.</w:t>
            </w:r>
          </w:p>
        </w:tc>
        <w:tc>
          <w:tcPr>
            <w:tcW w:w="1968" w:type="dxa"/>
            <w:gridSpan w:val="3"/>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2</w:t>
            </w:r>
          </w:p>
        </w:tc>
      </w:tr>
      <w:tr>
        <w:trPr>
          <w:trHeight w:val="277" w:hRule="atLeast"/>
        </w:trPr>
        <w:tc>
          <w:tcPr>
            <w:tcW w:w="9300" w:type="dxa"/>
            <w:gridSpan w:val="14"/>
            <w:tcBorders>
              <w:top w:val="single" w:sz="4" w:space="0" w:color="000000"/>
              <w:left w:val="single" w:sz="12" w:space="0" w:color="000000"/>
              <w:bottom w:val="single" w:sz="4" w:space="0" w:color="000000"/>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Analiza funkcji układu krążenia; zapis EKG.</w:t>
            </w:r>
          </w:p>
        </w:tc>
        <w:tc>
          <w:tcPr>
            <w:tcW w:w="1968" w:type="dxa"/>
            <w:gridSpan w:val="3"/>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2</w:t>
            </w:r>
          </w:p>
        </w:tc>
      </w:tr>
      <w:tr>
        <w:trPr>
          <w:trHeight w:val="277" w:hRule="atLeast"/>
        </w:trPr>
        <w:tc>
          <w:tcPr>
            <w:tcW w:w="9300" w:type="dxa"/>
            <w:gridSpan w:val="14"/>
            <w:tcBorders>
              <w:top w:val="single" w:sz="4" w:space="0" w:color="000000"/>
              <w:left w:val="single" w:sz="12" w:space="0" w:color="000000"/>
              <w:bottom w:val="single" w:sz="4" w:space="0" w:color="000000"/>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Ocena funkcji układu oddechowego; spirometria.</w:t>
            </w:r>
          </w:p>
        </w:tc>
        <w:tc>
          <w:tcPr>
            <w:tcW w:w="1968" w:type="dxa"/>
            <w:gridSpan w:val="3"/>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2</w:t>
            </w:r>
          </w:p>
        </w:tc>
      </w:tr>
      <w:tr>
        <w:trPr>
          <w:trHeight w:val="277" w:hRule="atLeast"/>
        </w:trPr>
        <w:tc>
          <w:tcPr>
            <w:tcW w:w="9300" w:type="dxa"/>
            <w:gridSpan w:val="14"/>
            <w:tcBorders>
              <w:top w:val="single" w:sz="4" w:space="0" w:color="000000"/>
              <w:left w:val="single" w:sz="12" w:space="0" w:color="000000"/>
              <w:bottom w:val="single" w:sz="4" w:space="0" w:color="000000"/>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Czynność nerek; praca z PhysioEx.</w:t>
            </w:r>
          </w:p>
        </w:tc>
        <w:tc>
          <w:tcPr>
            <w:tcW w:w="1968" w:type="dxa"/>
            <w:gridSpan w:val="3"/>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2</w:t>
            </w:r>
          </w:p>
        </w:tc>
      </w:tr>
      <w:tr>
        <w:trPr>
          <w:trHeight w:val="277" w:hRule="atLeast"/>
        </w:trPr>
        <w:tc>
          <w:tcPr>
            <w:tcW w:w="9300" w:type="dxa"/>
            <w:gridSpan w:val="14"/>
            <w:tcBorders>
              <w:top w:val="single" w:sz="4" w:space="0" w:color="000000"/>
              <w:left w:val="single" w:sz="12" w:space="0" w:color="000000"/>
              <w:bottom w:val="single" w:sz="4" w:space="0" w:color="000000"/>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Gospodarka wodno-elektrolitowa; analiza objętości wody zewnątrz- i wewnątrzkomórkowej.</w:t>
            </w:r>
          </w:p>
        </w:tc>
        <w:tc>
          <w:tcPr>
            <w:tcW w:w="1968" w:type="dxa"/>
            <w:gridSpan w:val="3"/>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2</w:t>
            </w:r>
          </w:p>
        </w:tc>
      </w:tr>
      <w:tr>
        <w:trPr>
          <w:trHeight w:val="277" w:hRule="atLeast"/>
        </w:trPr>
        <w:tc>
          <w:tcPr>
            <w:tcW w:w="9300" w:type="dxa"/>
            <w:gridSpan w:val="14"/>
            <w:tcBorders>
              <w:top w:val="single" w:sz="4" w:space="0" w:color="000000"/>
              <w:left w:val="single" w:sz="12" w:space="0" w:color="000000"/>
              <w:bottom w:val="single" w:sz="4" w:space="0" w:color="000000"/>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Wchłanianie i trawienie; praca z PhysioEx.</w:t>
            </w:r>
          </w:p>
        </w:tc>
        <w:tc>
          <w:tcPr>
            <w:tcW w:w="1968" w:type="dxa"/>
            <w:gridSpan w:val="3"/>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2</w:t>
            </w:r>
          </w:p>
        </w:tc>
      </w:tr>
      <w:tr>
        <w:trPr>
          <w:trHeight w:val="277" w:hRule="atLeast"/>
        </w:trPr>
        <w:tc>
          <w:tcPr>
            <w:tcW w:w="9300" w:type="dxa"/>
            <w:gridSpan w:val="14"/>
            <w:tcBorders>
              <w:top w:val="single" w:sz="4" w:space="0" w:color="000000"/>
              <w:left w:val="single" w:sz="12" w:space="0" w:color="000000"/>
              <w:bottom w:val="single" w:sz="4" w:space="0" w:color="000000"/>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Sen, rytmy biologiczne i patologia snu, zjawisko jet-lag.</w:t>
            </w:r>
          </w:p>
        </w:tc>
        <w:tc>
          <w:tcPr>
            <w:tcW w:w="1968" w:type="dxa"/>
            <w:gridSpan w:val="3"/>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1</w:t>
            </w:r>
          </w:p>
        </w:tc>
      </w:tr>
      <w:tr>
        <w:trPr>
          <w:trHeight w:val="277" w:hRule="atLeast"/>
        </w:trPr>
        <w:tc>
          <w:tcPr>
            <w:tcW w:w="9300" w:type="dxa"/>
            <w:gridSpan w:val="14"/>
            <w:tcBorders>
              <w:top w:val="single" w:sz="4" w:space="0" w:color="000000"/>
              <w:left w:val="single" w:sz="12" w:space="0" w:color="000000"/>
              <w:bottom w:val="single" w:sz="4" w:space="0" w:color="000000"/>
              <w:right w:val="single" w:sz="4" w:space="0" w:color="000000"/>
            </w:tcBorders>
            <w:shd w:color="auto" w:fill="FFFFFF" w:val="clear"/>
          </w:tcPr>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cs="Times New Roman" w:ascii="Times New Roman" w:hAnsi="Times New Roman"/>
                <w:sz w:val="20"/>
                <w:szCs w:val="20"/>
              </w:rPr>
              <w:t>Starzenie się; ocena poziomu sprawności funkcjonalnej osób po 65 roku życia.</w:t>
            </w:r>
          </w:p>
        </w:tc>
        <w:tc>
          <w:tcPr>
            <w:tcW w:w="1968" w:type="dxa"/>
            <w:gridSpan w:val="3"/>
            <w:tcBorders>
              <w:top w:val="single" w:sz="4" w:space="0" w:color="000000"/>
              <w:left w:val="single" w:sz="4" w:space="0" w:color="000000"/>
              <w:bottom w:val="single" w:sz="4" w:space="0" w:color="000000"/>
              <w:right w:val="single" w:sz="12" w:space="0" w:color="000000"/>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2</w:t>
            </w:r>
          </w:p>
        </w:tc>
      </w:tr>
      <w:tr>
        <w:trPr>
          <w:trHeight w:val="277" w:hRule="atLeast"/>
        </w:trPr>
        <w:tc>
          <w:tcPr>
            <w:tcW w:w="11268" w:type="dxa"/>
            <w:gridSpan w:val="17"/>
            <w:tcBorders>
              <w:top w:val="single" w:sz="12" w:space="0" w:color="000000"/>
              <w:left w:val="single" w:sz="12" w:space="0" w:color="000000"/>
              <w:bottom w:val="single" w:sz="12" w:space="0" w:color="000000"/>
              <w:right w:val="single" w:sz="12" w:space="0" w:color="000000"/>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b/>
                <w:bCs/>
                <w:color w:themeColor="text1" w:val="000000"/>
                <w:kern w:val="2"/>
                <w:sz w:val="20"/>
                <w:szCs w:val="20"/>
                <w:lang w:eastAsia="zh-CN"/>
              </w:rPr>
            </w:pPr>
            <w:r>
              <w:rPr>
                <w:rFonts w:eastAsia="SimSun" w:cs="Times New Roman" w:ascii="Times New Roman" w:hAnsi="Times New Roman"/>
                <w:b/>
                <w:bCs/>
                <w:color w:themeColor="text1" w:val="000000"/>
                <w:kern w:val="2"/>
                <w:sz w:val="20"/>
                <w:szCs w:val="20"/>
                <w:lang w:eastAsia="zh-CN"/>
              </w:rPr>
              <w:t>Formy i warunki zaliczenia</w:t>
            </w:r>
          </w:p>
        </w:tc>
      </w:tr>
      <w:tr>
        <w:trPr>
          <w:trHeight w:val="277" w:hRule="atLeast"/>
        </w:trPr>
        <w:tc>
          <w:tcPr>
            <w:tcW w:w="11268" w:type="dxa"/>
            <w:gridSpan w:val="17"/>
            <w:tcBorders>
              <w:top w:val="single" w:sz="6" w:space="0" w:color="00000A"/>
              <w:left w:val="single" w:sz="12" w:space="0" w:color="00000A"/>
              <w:bottom w:val="single" w:sz="12" w:space="0" w:color="000000"/>
              <w:right w:val="single" w:sz="12" w:space="0" w:color="00000A"/>
            </w:tcBorders>
            <w:shd w:color="auto" w:fill="FFFFFF" w:val="clear"/>
            <w:vAlign w:val="center"/>
          </w:tcPr>
          <w:p>
            <w:pPr>
              <w:pStyle w:val="Normal"/>
              <w:spacing w:lineRule="auto" w:line="240" w:before="0" w:after="0"/>
              <w:rPr>
                <w:rFonts w:ascii="Times New Roman" w:hAnsi="Times New Roman" w:eastAsia="Times New Roman" w:cs="Times New Roman"/>
                <w:b/>
                <w:bCs/>
                <w:color w:val="000000"/>
                <w:sz w:val="20"/>
                <w:szCs w:val="20"/>
                <w:lang w:eastAsia="pl-PL"/>
              </w:rPr>
            </w:pPr>
            <w:r>
              <w:rPr>
                <w:rFonts w:eastAsia="Times New Roman" w:cs="Times New Roman" w:ascii="Times New Roman" w:hAnsi="Times New Roman"/>
                <w:b/>
                <w:bCs/>
                <w:color w:val="000000"/>
                <w:sz w:val="20"/>
                <w:szCs w:val="20"/>
                <w:lang w:eastAsia="pl-PL"/>
              </w:rPr>
              <w:t>Wykłady</w:t>
            </w:r>
          </w:p>
          <w:p>
            <w:pPr>
              <w:pStyle w:val="ListParagraph"/>
              <w:numPr>
                <w:ilvl w:val="0"/>
                <w:numId w:val="1"/>
              </w:numPr>
              <w:spacing w:lineRule="auto" w:line="240" w:before="0" w:after="0"/>
              <w:ind w:hanging="360" w:left="363"/>
              <w:contextualSpacing/>
              <w:rPr>
                <w:rFonts w:ascii="Times New Roman" w:hAnsi="Times New Roman" w:eastAsia="Times New Roman" w:cs="Times New Roman"/>
                <w:color w:val="000000"/>
                <w:sz w:val="20"/>
                <w:szCs w:val="20"/>
                <w:lang w:eastAsia="pl-PL"/>
              </w:rPr>
            </w:pPr>
            <w:r>
              <w:rPr>
                <w:rFonts w:eastAsia="Times New Roman" w:cs="Times New Roman" w:ascii="Times New Roman" w:hAnsi="Times New Roman"/>
                <w:color w:val="000000"/>
                <w:sz w:val="20"/>
                <w:szCs w:val="20"/>
                <w:lang w:eastAsia="pl-PL"/>
              </w:rPr>
              <w:t>egzamin pisemny/ustny,</w:t>
            </w:r>
          </w:p>
          <w:p>
            <w:pPr>
              <w:pStyle w:val="ListParagraph"/>
              <w:numPr>
                <w:ilvl w:val="0"/>
                <w:numId w:val="1"/>
              </w:numPr>
              <w:spacing w:lineRule="auto" w:line="240" w:before="0" w:after="0"/>
              <w:ind w:hanging="360" w:left="363"/>
              <w:contextualSpacing/>
              <w:rPr>
                <w:rFonts w:ascii="Times New Roman" w:hAnsi="Times New Roman" w:eastAsia="Times New Roman" w:cs="Times New Roman"/>
                <w:color w:val="000000"/>
                <w:sz w:val="20"/>
                <w:szCs w:val="20"/>
                <w:lang w:eastAsia="pl-PL"/>
              </w:rPr>
            </w:pPr>
            <w:r>
              <w:rPr>
                <w:rFonts w:eastAsia="Times New Roman" w:cs="Times New Roman" w:ascii="Times New Roman" w:hAnsi="Times New Roman"/>
                <w:color w:val="000000"/>
                <w:sz w:val="20"/>
                <w:szCs w:val="20"/>
                <w:lang w:eastAsia="pl-PL"/>
              </w:rPr>
              <w:t>test,</w:t>
            </w:r>
          </w:p>
          <w:p>
            <w:pPr>
              <w:pStyle w:val="ListParagraph"/>
              <w:numPr>
                <w:ilvl w:val="0"/>
                <w:numId w:val="1"/>
              </w:numPr>
              <w:spacing w:lineRule="auto" w:line="240" w:before="0" w:after="0"/>
              <w:ind w:hanging="360" w:left="363"/>
              <w:contextualSpacing/>
              <w:rPr>
                <w:rFonts w:ascii="Times New Roman" w:hAnsi="Times New Roman" w:eastAsia="Times New Roman" w:cs="Times New Roman"/>
                <w:color w:val="000000"/>
                <w:sz w:val="20"/>
                <w:szCs w:val="20"/>
                <w:lang w:eastAsia="pl-PL"/>
              </w:rPr>
            </w:pPr>
            <w:r>
              <w:rPr>
                <w:rFonts w:eastAsia="Times New Roman" w:cs="Times New Roman" w:ascii="Times New Roman" w:hAnsi="Times New Roman"/>
                <w:color w:val="000000"/>
                <w:sz w:val="20"/>
                <w:szCs w:val="20"/>
                <w:lang w:eastAsia="pl-PL"/>
              </w:rPr>
              <w:t>uzyskanie ≥60% wymaganej punkt.</w:t>
            </w:r>
          </w:p>
          <w:p>
            <w:pPr>
              <w:pStyle w:val="Normal"/>
              <w:spacing w:lineRule="auto" w:line="240" w:before="0" w:after="0"/>
              <w:rPr>
                <w:rFonts w:ascii="Times New Roman" w:hAnsi="Times New Roman" w:eastAsia="Times New Roman" w:cs="Times New Roman"/>
                <w:b/>
                <w:bCs/>
                <w:color w:val="000000"/>
                <w:sz w:val="20"/>
                <w:szCs w:val="20"/>
                <w:lang w:eastAsia="pl-PL"/>
              </w:rPr>
            </w:pPr>
            <w:r>
              <w:rPr>
                <w:rFonts w:eastAsia="Times New Roman" w:cs="Times New Roman" w:ascii="Times New Roman" w:hAnsi="Times New Roman"/>
                <w:b/>
                <w:bCs/>
                <w:color w:val="000000"/>
                <w:sz w:val="20"/>
                <w:szCs w:val="20"/>
                <w:lang w:eastAsia="pl-PL"/>
              </w:rPr>
              <w:t>Ćwiczenia</w:t>
            </w:r>
          </w:p>
          <w:p>
            <w:pPr>
              <w:pStyle w:val="ListParagraph"/>
              <w:numPr>
                <w:ilvl w:val="0"/>
                <w:numId w:val="2"/>
              </w:numPr>
              <w:spacing w:lineRule="auto" w:line="240" w:before="0" w:after="0"/>
              <w:ind w:hanging="360" w:left="363"/>
              <w:contextualSpacing/>
              <w:rPr>
                <w:rFonts w:ascii="Times New Roman" w:hAnsi="Times New Roman" w:eastAsia="Times New Roman" w:cs="Times New Roman"/>
                <w:color w:val="000000"/>
                <w:sz w:val="20"/>
                <w:szCs w:val="20"/>
                <w:lang w:eastAsia="pl-PL"/>
              </w:rPr>
            </w:pPr>
            <w:r>
              <w:rPr>
                <w:rFonts w:eastAsia="Times New Roman" w:cs="Times New Roman" w:ascii="Times New Roman" w:hAnsi="Times New Roman"/>
                <w:color w:val="000000"/>
                <w:sz w:val="20"/>
                <w:szCs w:val="20"/>
                <w:lang w:eastAsia="pl-PL"/>
              </w:rPr>
              <w:t>zaliczenie z oceną,</w:t>
            </w:r>
          </w:p>
          <w:p>
            <w:pPr>
              <w:pStyle w:val="ListParagraph"/>
              <w:numPr>
                <w:ilvl w:val="0"/>
                <w:numId w:val="2"/>
              </w:numPr>
              <w:spacing w:lineRule="auto" w:line="240" w:before="0" w:after="0"/>
              <w:ind w:hanging="360" w:left="363"/>
              <w:contextualSpacing/>
              <w:rPr>
                <w:rFonts w:ascii="Times New Roman" w:hAnsi="Times New Roman" w:eastAsia="Times New Roman" w:cs="Times New Roman"/>
                <w:color w:val="000000"/>
                <w:sz w:val="20"/>
                <w:szCs w:val="20"/>
                <w:lang w:eastAsia="pl-PL"/>
              </w:rPr>
            </w:pPr>
            <w:r>
              <w:rPr>
                <w:rFonts w:eastAsia="Times New Roman" w:cs="Times New Roman" w:ascii="Times New Roman" w:hAnsi="Times New Roman"/>
                <w:color w:val="000000"/>
                <w:sz w:val="20"/>
                <w:szCs w:val="20"/>
                <w:lang w:eastAsia="pl-PL"/>
              </w:rPr>
              <w:t>kolokwium, wykonanie pracy zaliczeniowej, rozwiązanie zadania problemowego wg kryteriów,</w:t>
            </w:r>
          </w:p>
          <w:p>
            <w:pPr>
              <w:pStyle w:val="ListParagraph"/>
              <w:numPr>
                <w:ilvl w:val="0"/>
                <w:numId w:val="2"/>
              </w:numPr>
              <w:spacing w:lineRule="auto" w:line="240" w:before="0" w:after="0"/>
              <w:ind w:hanging="360" w:left="363"/>
              <w:contextualSpacing/>
              <w:rPr>
                <w:rFonts w:ascii="Times New Roman" w:hAnsi="Times New Roman" w:eastAsia="Times New Roman" w:cs="Times New Roman"/>
                <w:color w:val="000000"/>
                <w:sz w:val="20"/>
                <w:szCs w:val="20"/>
                <w:lang w:eastAsia="pl-PL"/>
              </w:rPr>
            </w:pPr>
            <w:r>
              <w:rPr>
                <w:rFonts w:eastAsia="Times New Roman" w:cs="Times New Roman" w:ascii="Times New Roman" w:hAnsi="Times New Roman"/>
                <w:color w:val="000000"/>
                <w:sz w:val="20"/>
                <w:szCs w:val="20"/>
                <w:lang w:eastAsia="pl-PL"/>
              </w:rPr>
              <w:t>100% obecności na zajęciach, uzyskanie ≥60% wymaganej punktacji za przewidziane formy weryfikacji efektów uczenia się, pozytywna postawa zawodowa.</w:t>
            </w:r>
          </w:p>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r>
          </w:p>
          <w:p>
            <w:pPr>
              <w:pStyle w:val="Normal"/>
              <w:numPr>
                <w:ilvl w:val="0"/>
                <w:numId w:val="0"/>
              </w:numPr>
              <w:suppressAutoHyphens w:val="true"/>
              <w:spacing w:lineRule="auto" w:line="240" w:before="0" w:after="0"/>
              <w:ind w:hanging="0" w:left="0"/>
              <w:jc w:val="both"/>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Usprawiedliwiona nieobecność musi zostać odrobiona w uzgodnieniu z wykładowcą przedmiotu i w terminie wskazanym przez niego w sposób zapewniający prawidłową weryfikację efektów uczenia się przypisanych do danego przedmiotu. Nieobecności nieodpracowane skutkują brakiem zaliczenia przedmiotu.</w:t>
            </w:r>
          </w:p>
        </w:tc>
      </w:tr>
      <w:tr>
        <w:trPr>
          <w:trHeight w:val="277" w:hRule="atLeast"/>
        </w:trPr>
        <w:tc>
          <w:tcPr>
            <w:tcW w:w="11268" w:type="dxa"/>
            <w:gridSpan w:val="17"/>
            <w:tcBorders>
              <w:top w:val="single" w:sz="12" w:space="0" w:color="000000"/>
              <w:left w:val="single" w:sz="12"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b/>
                <w:bCs/>
                <w:color w:themeColor="text1" w:val="000000"/>
                <w:kern w:val="2"/>
                <w:sz w:val="20"/>
                <w:szCs w:val="20"/>
                <w:lang w:eastAsia="zh-CN"/>
              </w:rPr>
            </w:pPr>
            <w:r>
              <w:rPr>
                <w:rFonts w:eastAsia="SimSun" w:cs="Times New Roman" w:ascii="Times New Roman" w:hAnsi="Times New Roman"/>
                <w:b/>
                <w:bCs/>
                <w:color w:themeColor="text1" w:val="000000"/>
                <w:kern w:val="2"/>
                <w:sz w:val="20"/>
                <w:szCs w:val="20"/>
                <w:lang w:eastAsia="zh-CN"/>
              </w:rPr>
              <w:t>Kryteria oceny</w:t>
            </w:r>
          </w:p>
        </w:tc>
      </w:tr>
      <w:tr>
        <w:trPr>
          <w:trHeight w:val="277" w:hRule="atLeast"/>
        </w:trPr>
        <w:tc>
          <w:tcPr>
            <w:tcW w:w="1871" w:type="dxa"/>
            <w:gridSpan w:val="3"/>
            <w:tcBorders>
              <w:top w:val="single" w:sz="12" w:space="0" w:color="000000"/>
              <w:left w:val="single" w:sz="12"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Na ocenę 2 /niedostateczny/</w:t>
            </w:r>
          </w:p>
        </w:tc>
        <w:tc>
          <w:tcPr>
            <w:tcW w:w="1881" w:type="dxa"/>
            <w:gridSpan w:val="4"/>
            <w:tcBorders>
              <w:top w:val="single" w:sz="12" w:space="0" w:color="000000"/>
              <w:left w:val="single" w:sz="6"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Na ocenę 3</w:t>
            </w:r>
          </w:p>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xml:space="preserve"> </w:t>
            </w:r>
            <w:r>
              <w:rPr>
                <w:rFonts w:eastAsia="SimSun" w:cs="Times New Roman" w:ascii="Times New Roman" w:hAnsi="Times New Roman"/>
                <w:color w:themeColor="text1" w:val="000000"/>
                <w:kern w:val="2"/>
                <w:sz w:val="20"/>
                <w:szCs w:val="20"/>
                <w:lang w:eastAsia="zh-CN"/>
              </w:rPr>
              <w:t>/dostateczny/</w:t>
            </w:r>
          </w:p>
        </w:tc>
        <w:tc>
          <w:tcPr>
            <w:tcW w:w="1877" w:type="dxa"/>
            <w:gridSpan w:val="2"/>
            <w:tcBorders>
              <w:top w:val="single" w:sz="12" w:space="0" w:color="000000"/>
              <w:left w:val="single" w:sz="6"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Na ocenę 3,5 /dostateczny +/</w:t>
            </w:r>
          </w:p>
        </w:tc>
        <w:tc>
          <w:tcPr>
            <w:tcW w:w="1876" w:type="dxa"/>
            <w:gridSpan w:val="3"/>
            <w:tcBorders>
              <w:top w:val="single" w:sz="12" w:space="0" w:color="000000"/>
              <w:left w:val="single" w:sz="6"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Na ocenę 4</w:t>
            </w:r>
          </w:p>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xml:space="preserve"> </w:t>
            </w:r>
            <w:r>
              <w:rPr>
                <w:rFonts w:eastAsia="SimSun" w:cs="Times New Roman" w:ascii="Times New Roman" w:hAnsi="Times New Roman"/>
                <w:color w:themeColor="text1" w:val="000000"/>
                <w:kern w:val="2"/>
                <w:sz w:val="20"/>
                <w:szCs w:val="20"/>
                <w:lang w:eastAsia="zh-CN"/>
              </w:rPr>
              <w:t>/dobry/</w:t>
            </w:r>
          </w:p>
        </w:tc>
        <w:tc>
          <w:tcPr>
            <w:tcW w:w="1877" w:type="dxa"/>
            <w:gridSpan w:val="3"/>
            <w:tcBorders>
              <w:top w:val="single" w:sz="12" w:space="0" w:color="000000"/>
              <w:left w:val="single" w:sz="6"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Na ocenę 4,5</w:t>
            </w:r>
          </w:p>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/dobry +/</w:t>
            </w:r>
          </w:p>
        </w:tc>
        <w:tc>
          <w:tcPr>
            <w:tcW w:w="1886" w:type="dxa"/>
            <w:gridSpan w:val="2"/>
            <w:tcBorders>
              <w:top w:val="single" w:sz="12" w:space="0" w:color="000000"/>
              <w:left w:val="single" w:sz="6"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Na ocenę 5</w:t>
            </w:r>
          </w:p>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xml:space="preserve"> </w:t>
            </w:r>
            <w:r>
              <w:rPr>
                <w:rFonts w:eastAsia="SimSun" w:cs="Times New Roman" w:ascii="Times New Roman" w:hAnsi="Times New Roman"/>
                <w:color w:themeColor="text1" w:val="000000"/>
                <w:kern w:val="2"/>
                <w:sz w:val="20"/>
                <w:szCs w:val="20"/>
                <w:lang w:eastAsia="zh-CN"/>
              </w:rPr>
              <w:t>/bardzo dobry/</w:t>
            </w:r>
          </w:p>
        </w:tc>
      </w:tr>
      <w:tr>
        <w:trPr>
          <w:trHeight w:val="277" w:hRule="atLeast"/>
        </w:trPr>
        <w:tc>
          <w:tcPr>
            <w:tcW w:w="1871" w:type="dxa"/>
            <w:gridSpan w:val="3"/>
            <w:tcBorders>
              <w:top w:val="single" w:sz="12" w:space="0" w:color="000000"/>
              <w:left w:val="single" w:sz="12"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&gt;60%</w:t>
            </w:r>
          </w:p>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uzyskanej punktacji za przewidziane formy weryfikacji efektów uczenia się</w:t>
            </w:r>
          </w:p>
        </w:tc>
        <w:tc>
          <w:tcPr>
            <w:tcW w:w="1881" w:type="dxa"/>
            <w:gridSpan w:val="4"/>
            <w:tcBorders>
              <w:top w:val="single" w:sz="12" w:space="0" w:color="000000"/>
              <w:left w:val="single" w:sz="6"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60% do &gt;70%</w:t>
            </w:r>
          </w:p>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uzyskanej punktacji za przewidziane formy weryfikacji efektów uczenia się</w:t>
            </w:r>
          </w:p>
        </w:tc>
        <w:tc>
          <w:tcPr>
            <w:tcW w:w="1877" w:type="dxa"/>
            <w:gridSpan w:val="2"/>
            <w:tcBorders>
              <w:top w:val="single" w:sz="12" w:space="0" w:color="000000"/>
              <w:left w:val="single" w:sz="6"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70% do &gt;75%</w:t>
            </w:r>
          </w:p>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xml:space="preserve"> </w:t>
            </w:r>
            <w:r>
              <w:rPr>
                <w:rFonts w:eastAsia="SimSun" w:cs="Times New Roman" w:ascii="Times New Roman" w:hAnsi="Times New Roman"/>
                <w:color w:themeColor="text1" w:val="000000"/>
                <w:kern w:val="2"/>
                <w:sz w:val="20"/>
                <w:szCs w:val="20"/>
                <w:lang w:eastAsia="zh-CN"/>
              </w:rPr>
              <w:t>uzyskanej punktacji za przewidziane formy weryfikacji efektów uczenia się</w:t>
            </w:r>
          </w:p>
        </w:tc>
        <w:tc>
          <w:tcPr>
            <w:tcW w:w="1876" w:type="dxa"/>
            <w:gridSpan w:val="3"/>
            <w:tcBorders>
              <w:top w:val="single" w:sz="12" w:space="0" w:color="000000"/>
              <w:left w:val="single" w:sz="6"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75% do &gt;85%</w:t>
            </w:r>
          </w:p>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uzyskanej punktacji za przewidziane formy weryfikacji efektów uczenia się</w:t>
            </w:r>
          </w:p>
        </w:tc>
        <w:tc>
          <w:tcPr>
            <w:tcW w:w="1877" w:type="dxa"/>
            <w:gridSpan w:val="3"/>
            <w:tcBorders>
              <w:top w:val="single" w:sz="12" w:space="0" w:color="000000"/>
              <w:left w:val="single" w:sz="6"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85% do &gt;90%</w:t>
            </w:r>
          </w:p>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uzyskanej punktacji za przewidziane formy weryfikacji efektów uczenia się</w:t>
            </w:r>
          </w:p>
        </w:tc>
        <w:tc>
          <w:tcPr>
            <w:tcW w:w="1886" w:type="dxa"/>
            <w:gridSpan w:val="2"/>
            <w:tcBorders>
              <w:top w:val="single" w:sz="12" w:space="0" w:color="000000"/>
              <w:left w:val="single" w:sz="6"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90% do &gt;100%</w:t>
            </w:r>
          </w:p>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uzyskanej punktacji za przewidziane formy weryfikacji efektów uczenia się</w:t>
            </w:r>
          </w:p>
        </w:tc>
      </w:tr>
      <w:tr>
        <w:trPr>
          <w:trHeight w:val="277" w:hRule="atLeast"/>
        </w:trPr>
        <w:tc>
          <w:tcPr>
            <w:tcW w:w="1871" w:type="dxa"/>
            <w:gridSpan w:val="3"/>
            <w:tcBorders>
              <w:top w:val="single" w:sz="12" w:space="0" w:color="000000"/>
              <w:left w:val="single" w:sz="12" w:space="0" w:color="00000A"/>
              <w:bottom w:val="single" w:sz="12" w:space="0" w:color="000000"/>
              <w:right w:val="single" w:sz="12" w:space="0" w:color="00000A"/>
            </w:tcBorders>
            <w:shd w:color="auto" w:fill="FFFFFF" w:val="clear"/>
          </w:tcPr>
          <w:p>
            <w:pPr>
              <w:pStyle w:val="Normal"/>
              <w:widowControl w:val="false"/>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Student</w:t>
            </w:r>
          </w:p>
          <w:p>
            <w:pPr>
              <w:pStyle w:val="Normal"/>
              <w:widowControl w:val="false"/>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nie opanował podstawowej wiedzy i umiejętności związanych z przedmiotem,</w:t>
            </w:r>
          </w:p>
          <w:p>
            <w:pPr>
              <w:pStyle w:val="Normal"/>
              <w:widowControl w:val="false"/>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nie potrafi wykorzystać zdobytych podstawowych informacji i wykazać się wiedzą i umiejętnościami;</w:t>
            </w:r>
          </w:p>
          <w:p>
            <w:pPr>
              <w:pStyle w:val="Normal"/>
              <w:widowControl w:val="false"/>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xml:space="preserve"> </w:t>
            </w:r>
            <w:r>
              <w:rPr>
                <w:rFonts w:eastAsia="SimSun" w:cs="Times New Roman" w:ascii="Times New Roman" w:hAnsi="Times New Roman"/>
                <w:color w:themeColor="text1" w:val="000000"/>
                <w:kern w:val="2"/>
                <w:sz w:val="20"/>
                <w:szCs w:val="20"/>
                <w:lang w:eastAsia="zh-CN"/>
              </w:rPr>
              <w:t>wymagane efekty uczenia się, nie zostały osiągnięte.</w:t>
            </w:r>
          </w:p>
          <w:p>
            <w:pPr>
              <w:pStyle w:val="Normal"/>
              <w:widowControl w:val="false"/>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nie prezentuje zaangażowania i zainteresowania przedmiotem</w:t>
            </w:r>
          </w:p>
        </w:tc>
        <w:tc>
          <w:tcPr>
            <w:tcW w:w="1881" w:type="dxa"/>
            <w:gridSpan w:val="4"/>
            <w:tcBorders>
              <w:top w:val="single" w:sz="12" w:space="0" w:color="000000"/>
              <w:left w:val="single" w:sz="6" w:space="0" w:color="00000A"/>
              <w:bottom w:val="single" w:sz="12" w:space="0" w:color="000000"/>
              <w:right w:val="single" w:sz="12" w:space="0" w:color="00000A"/>
            </w:tcBorders>
            <w:shd w:color="auto" w:fill="FFFFFF" w:val="clear"/>
          </w:tcPr>
          <w:p>
            <w:pPr>
              <w:pStyle w:val="Normal"/>
              <w:widowControl w:val="false"/>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Student</w:t>
            </w:r>
          </w:p>
          <w:p>
            <w:pPr>
              <w:pStyle w:val="Normal"/>
              <w:widowControl w:val="false"/>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posiada niepełną podstawową wiedzę i umiejętności związane z przedmiotem,</w:t>
            </w:r>
          </w:p>
          <w:p>
            <w:pPr>
              <w:pStyle w:val="Normal"/>
              <w:widowControl w:val="false"/>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ma duże trudności z wykorzystaniem zdobytych informacji,</w:t>
            </w:r>
          </w:p>
          <w:p>
            <w:pPr>
              <w:pStyle w:val="Normal"/>
              <w:widowControl w:val="false"/>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opanował efekty uczenia się w stopniu dostatecznym.</w:t>
            </w:r>
          </w:p>
          <w:p>
            <w:pPr>
              <w:pStyle w:val="Normal"/>
              <w:widowControl w:val="false"/>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prezentuje niewielkie zainteresowanie zagadnieniami zawodowymi.</w:t>
            </w:r>
          </w:p>
        </w:tc>
        <w:tc>
          <w:tcPr>
            <w:tcW w:w="1877" w:type="dxa"/>
            <w:gridSpan w:val="2"/>
            <w:tcBorders>
              <w:top w:val="single" w:sz="12" w:space="0" w:color="000000"/>
              <w:left w:val="single" w:sz="6" w:space="0" w:color="00000A"/>
              <w:bottom w:val="single" w:sz="12" w:space="0" w:color="000000"/>
              <w:right w:val="single" w:sz="12" w:space="0" w:color="00000A"/>
            </w:tcBorders>
            <w:shd w:color="auto" w:fill="FFFFFF" w:val="clear"/>
          </w:tcPr>
          <w:p>
            <w:pPr>
              <w:pStyle w:val="Normal"/>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Student</w:t>
            </w:r>
          </w:p>
          <w:p>
            <w:pPr>
              <w:pStyle w:val="Normal"/>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posiada podstawową wiedzę i umiejętności pozwalające na zrozumienie większości zagadnień z danego przedmiotu,</w:t>
            </w:r>
          </w:p>
          <w:p>
            <w:pPr>
              <w:pStyle w:val="Normal"/>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ma trudności z wykorzystaniem zdobytych informacji;</w:t>
            </w:r>
          </w:p>
          <w:p>
            <w:pPr>
              <w:pStyle w:val="Normal"/>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opanował efekty uczenia się w stopniu zadowalającym.</w:t>
            </w:r>
          </w:p>
          <w:p>
            <w:pPr>
              <w:pStyle w:val="Normal"/>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wykazuje poczucie odpowiedzialności za zdrowie i życie pacjentów, przejawia chęć doskonalenia zawodowego.</w:t>
            </w:r>
          </w:p>
        </w:tc>
        <w:tc>
          <w:tcPr>
            <w:tcW w:w="1876" w:type="dxa"/>
            <w:gridSpan w:val="3"/>
            <w:tcBorders>
              <w:top w:val="single" w:sz="12" w:space="0" w:color="000000"/>
              <w:left w:val="single" w:sz="6" w:space="0" w:color="00000A"/>
              <w:bottom w:val="single" w:sz="12" w:space="0" w:color="000000"/>
              <w:right w:val="single" w:sz="12" w:space="0" w:color="00000A"/>
            </w:tcBorders>
            <w:shd w:color="auto" w:fill="FFFFFF" w:val="clear"/>
          </w:tcPr>
          <w:p>
            <w:pPr>
              <w:pStyle w:val="Normal"/>
              <w:numPr>
                <w:ilvl w:val="0"/>
                <w:numId w:val="0"/>
              </w:numPr>
              <w:suppressAutoHyphens w:val="true"/>
              <w:spacing w:lineRule="auto" w:line="240" w:before="0" w:after="0"/>
              <w:ind w:hanging="0" w:left="0"/>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Student</w:t>
            </w:r>
          </w:p>
          <w:p>
            <w:pPr>
              <w:pStyle w:val="Normal"/>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posiada wiedzę i umiejętności w zakresie treści rozszerzających pozwalające na zrozumienie zagadnień objętych programem kształcenia</w:t>
            </w:r>
          </w:p>
          <w:p>
            <w:pPr>
              <w:pStyle w:val="Normal"/>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prawidłowo choć w sposób nieusystematyzowany prezentuje zdobytą wiedze i umiejętności, dostrzega błędy popełniane przy rozwiązywaniu określonego zadania; opanował efekty uczenia się w stopniu dobrym.</w:t>
            </w:r>
          </w:p>
          <w:p>
            <w:pPr>
              <w:pStyle w:val="Normal"/>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wykazuje pełne poczucie odpowiedzialności za zdrowie i życie pacjentów, przejawia chęć ciągłego doskonalenia zawodowego.</w:t>
            </w:r>
          </w:p>
        </w:tc>
        <w:tc>
          <w:tcPr>
            <w:tcW w:w="1877" w:type="dxa"/>
            <w:gridSpan w:val="3"/>
            <w:tcBorders>
              <w:top w:val="single" w:sz="12" w:space="0" w:color="000000"/>
              <w:left w:val="single" w:sz="6" w:space="0" w:color="00000A"/>
              <w:bottom w:val="single" w:sz="12" w:space="0" w:color="000000"/>
              <w:right w:val="single" w:sz="12" w:space="0" w:color="00000A"/>
            </w:tcBorders>
            <w:shd w:color="auto" w:fill="FFFFFF" w:val="clear"/>
          </w:tcPr>
          <w:p>
            <w:pPr>
              <w:pStyle w:val="Normal"/>
              <w:numPr>
                <w:ilvl w:val="0"/>
                <w:numId w:val="0"/>
              </w:numPr>
              <w:suppressAutoHyphens w:val="true"/>
              <w:spacing w:lineRule="auto" w:line="240" w:before="0" w:after="0"/>
              <w:ind w:hanging="0" w:left="0"/>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Student</w:t>
            </w:r>
          </w:p>
          <w:p>
            <w:pPr>
              <w:pStyle w:val="Normal"/>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posiada wiedzę i umiejętności w zakresie treści rozszerzających pozwalające na zrozumienie zagadnień objętych programem kształcenia</w:t>
            </w:r>
          </w:p>
          <w:p>
            <w:pPr>
              <w:pStyle w:val="Normal"/>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prezentuje prawidłowy zasób wiedzy, dostrzega i koryguje błędy popełniane przy rozwiązywaniu określonego zadania; efekty uczenia się  opanował na poziomie ponad dobrym.</w:t>
            </w:r>
          </w:p>
          <w:p>
            <w:pPr>
              <w:pStyle w:val="Normal"/>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jest odpowiedzialny, sumienny, odczuwa potrzebę stałego doskonalenia zawodowego</w:t>
            </w:r>
          </w:p>
        </w:tc>
        <w:tc>
          <w:tcPr>
            <w:tcW w:w="1886" w:type="dxa"/>
            <w:gridSpan w:val="2"/>
            <w:tcBorders>
              <w:top w:val="single" w:sz="12" w:space="0" w:color="000000"/>
              <w:left w:val="single" w:sz="6" w:space="0" w:color="00000A"/>
              <w:bottom w:val="single" w:sz="12" w:space="0" w:color="000000"/>
              <w:right w:val="single" w:sz="12" w:space="0" w:color="00000A"/>
            </w:tcBorders>
            <w:shd w:color="auto" w:fill="FFFFFF" w:val="clear"/>
          </w:tcPr>
          <w:p>
            <w:pPr>
              <w:pStyle w:val="Normal"/>
              <w:numPr>
                <w:ilvl w:val="0"/>
                <w:numId w:val="0"/>
              </w:numPr>
              <w:suppressAutoHyphens w:val="true"/>
              <w:spacing w:lineRule="auto" w:line="240" w:before="0" w:after="0"/>
              <w:ind w:hanging="0" w:left="0"/>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Student</w:t>
            </w:r>
          </w:p>
          <w:p>
            <w:pPr>
              <w:pStyle w:val="Normal"/>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dysponuje pełną wiedzą i umiejętnościami przewidzianymi w programie kształcenia w zakresie treści dopełniających,</w:t>
            </w:r>
          </w:p>
          <w:p>
            <w:pPr>
              <w:pStyle w:val="Normal"/>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samodzielnie rozwiązuje problemy  i formułuje wnioski, potrafi prawidłowo argumentować                   i dowodzić swoich racji;</w:t>
            </w:r>
          </w:p>
          <w:p>
            <w:pPr>
              <w:pStyle w:val="Normal"/>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efekty uczenia się opanował na poziomie bardzo dobrym.</w:t>
            </w:r>
          </w:p>
          <w:p>
            <w:pPr>
              <w:pStyle w:val="Normal"/>
              <w:suppressAutoHyphens w:val="true"/>
              <w:spacing w:lineRule="atLeast" w:line="14" w:before="0" w:after="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 jest zaangażowany w realizację przydzielonych zadań, odpowiedzialny, sumienny, odczuwa potrzebę stałego doskonalenia zawodowego.</w:t>
            </w:r>
          </w:p>
        </w:tc>
      </w:tr>
      <w:tr>
        <w:trPr>
          <w:trHeight w:val="277" w:hRule="atLeast"/>
        </w:trPr>
        <w:tc>
          <w:tcPr>
            <w:tcW w:w="11268" w:type="dxa"/>
            <w:gridSpan w:val="17"/>
            <w:tcBorders>
              <w:top w:val="single" w:sz="12" w:space="0" w:color="000000"/>
              <w:left w:val="single" w:sz="12"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b/>
                <w:bCs/>
                <w:color w:themeColor="text1" w:val="000000"/>
                <w:kern w:val="2"/>
                <w:sz w:val="20"/>
                <w:szCs w:val="20"/>
                <w:lang w:eastAsia="zh-CN"/>
              </w:rPr>
            </w:pPr>
            <w:r>
              <w:rPr>
                <w:rFonts w:eastAsia="SimSun" w:cs="Times New Roman" w:ascii="Times New Roman" w:hAnsi="Times New Roman"/>
                <w:b/>
                <w:bCs/>
                <w:color w:themeColor="text1" w:val="000000"/>
                <w:kern w:val="2"/>
                <w:sz w:val="20"/>
                <w:szCs w:val="20"/>
                <w:lang w:eastAsia="zh-CN"/>
              </w:rPr>
              <w:t>Literatura podstawowa</w:t>
            </w:r>
          </w:p>
        </w:tc>
      </w:tr>
      <w:tr>
        <w:trPr>
          <w:trHeight w:val="277" w:hRule="atLeast"/>
        </w:trPr>
        <w:tc>
          <w:tcPr>
            <w:tcW w:w="11268" w:type="dxa"/>
            <w:gridSpan w:val="17"/>
            <w:tcBorders>
              <w:top w:val="single" w:sz="12" w:space="0" w:color="000000"/>
              <w:left w:val="single" w:sz="12" w:space="0" w:color="00000A"/>
              <w:bottom w:val="single" w:sz="12" w:space="0" w:color="000000"/>
              <w:right w:val="single" w:sz="12" w:space="0" w:color="00000A"/>
            </w:tcBorders>
            <w:shd w:color="auto" w:fill="FFFFFF" w:val="clear"/>
            <w:vAlign w:val="center"/>
          </w:tcPr>
          <w:p>
            <w:pPr>
              <w:pStyle w:val="ListParagraph"/>
              <w:numPr>
                <w:ilvl w:val="3"/>
                <w:numId w:val="3"/>
              </w:numPr>
              <w:spacing w:lineRule="auto" w:line="240" w:before="0" w:after="0"/>
              <w:ind w:hanging="360" w:left="373"/>
              <w:contextualSpacing/>
              <w:rPr>
                <w:rFonts w:ascii="Times New Roman" w:hAnsi="Times New Roman" w:cs="Times New Roman"/>
                <w:sz w:val="20"/>
                <w:szCs w:val="20"/>
              </w:rPr>
            </w:pPr>
            <w:r>
              <w:rPr>
                <w:rFonts w:cs="Times New Roman" w:ascii="Times New Roman" w:hAnsi="Times New Roman"/>
                <w:sz w:val="20"/>
                <w:szCs w:val="20"/>
              </w:rPr>
              <w:t>Anatomia i fizjologia człowieka, red. A. Michajlik,W. Ramotowski, Warszawa 2021.</w:t>
            </w:r>
          </w:p>
          <w:p>
            <w:pPr>
              <w:pStyle w:val="ListParagraph"/>
              <w:numPr>
                <w:ilvl w:val="3"/>
                <w:numId w:val="3"/>
              </w:numPr>
              <w:spacing w:lineRule="auto" w:line="240" w:before="0" w:after="0"/>
              <w:ind w:hanging="360" w:left="373"/>
              <w:contextualSpacing/>
              <w:rPr/>
            </w:pPr>
            <w:r>
              <w:rPr>
                <w:rFonts w:cs="Times New Roman" w:ascii="Times New Roman" w:hAnsi="Times New Roman"/>
                <w:sz w:val="20"/>
                <w:szCs w:val="20"/>
              </w:rPr>
              <w:t>W. Traczyk, Fizjologia człowieka w zarysie, Warszawa 2019.</w:t>
            </w:r>
          </w:p>
          <w:p>
            <w:pPr>
              <w:pStyle w:val="ListParagraph"/>
              <w:numPr>
                <w:ilvl w:val="3"/>
                <w:numId w:val="3"/>
              </w:numPr>
              <w:spacing w:lineRule="auto" w:line="240" w:before="0" w:after="0"/>
              <w:ind w:hanging="360" w:left="373"/>
              <w:contextualSpacing/>
              <w:rPr>
                <w:rFonts w:ascii="Times New Roman" w:hAnsi="Times New Roman" w:cs="Times New Roman"/>
                <w:sz w:val="20"/>
                <w:szCs w:val="20"/>
              </w:rPr>
            </w:pPr>
            <w:r>
              <w:rPr>
                <w:rFonts w:cs="Times New Roman" w:ascii="Times New Roman" w:hAnsi="Times New Roman"/>
                <w:sz w:val="20"/>
                <w:szCs w:val="20"/>
              </w:rPr>
              <w:t>Jaworek J. Podstawy fizjologii medycznej. Medycyna Praktyczna, wyd.II, Kraków 2021</w:t>
            </w:r>
          </w:p>
        </w:tc>
      </w:tr>
      <w:tr>
        <w:trPr>
          <w:trHeight w:val="277" w:hRule="atLeast"/>
        </w:trPr>
        <w:tc>
          <w:tcPr>
            <w:tcW w:w="11268" w:type="dxa"/>
            <w:gridSpan w:val="17"/>
            <w:tcBorders>
              <w:top w:val="single" w:sz="12" w:space="0" w:color="000000"/>
              <w:left w:val="single" w:sz="12" w:space="0" w:color="00000A"/>
              <w:bottom w:val="single" w:sz="12" w:space="0" w:color="000000"/>
              <w:right w:val="single" w:sz="12" w:space="0" w:color="00000A"/>
            </w:tcBorders>
            <w:shd w:color="auto" w:fill="FFFFFF" w:val="clear"/>
            <w:vAlign w:val="center"/>
          </w:tcPr>
          <w:p>
            <w:pPr>
              <w:pStyle w:val="Normal"/>
              <w:numPr>
                <w:ilvl w:val="0"/>
                <w:numId w:val="0"/>
              </w:numPr>
              <w:suppressAutoHyphens w:val="true"/>
              <w:spacing w:lineRule="auto" w:line="240" w:before="0" w:after="0"/>
              <w:ind w:hanging="0" w:left="0"/>
              <w:jc w:val="center"/>
              <w:outlineLvl w:val="0"/>
              <w:rPr>
                <w:rFonts w:ascii="Times New Roman" w:hAnsi="Times New Roman" w:eastAsia="SimSun" w:cs="Times New Roman"/>
                <w:b/>
                <w:bCs/>
                <w:color w:themeColor="text1" w:val="000000"/>
                <w:kern w:val="2"/>
                <w:sz w:val="20"/>
                <w:szCs w:val="20"/>
                <w:lang w:eastAsia="zh-CN"/>
              </w:rPr>
            </w:pPr>
            <w:r>
              <w:rPr>
                <w:rFonts w:eastAsia="SimSun" w:cs="Times New Roman" w:ascii="Times New Roman" w:hAnsi="Times New Roman"/>
                <w:b/>
                <w:bCs/>
                <w:color w:themeColor="text1" w:val="000000"/>
                <w:kern w:val="2"/>
                <w:sz w:val="20"/>
                <w:szCs w:val="20"/>
                <w:lang w:eastAsia="zh-CN"/>
              </w:rPr>
              <w:t>Literatura uzupełniająca</w:t>
            </w:r>
          </w:p>
        </w:tc>
      </w:tr>
      <w:tr>
        <w:trPr>
          <w:trHeight w:val="277" w:hRule="atLeast"/>
        </w:trPr>
        <w:tc>
          <w:tcPr>
            <w:tcW w:w="11268" w:type="dxa"/>
            <w:gridSpan w:val="17"/>
            <w:tcBorders>
              <w:top w:val="single" w:sz="12" w:space="0" w:color="000000"/>
              <w:left w:val="single" w:sz="12" w:space="0" w:color="00000A"/>
              <w:bottom w:val="single" w:sz="12" w:space="0" w:color="000000"/>
              <w:right w:val="single" w:sz="12" w:space="0" w:color="00000A"/>
            </w:tcBorders>
            <w:shd w:color="auto" w:fill="FFFFFF" w:val="clear"/>
            <w:vAlign w:val="center"/>
          </w:tcPr>
          <w:p>
            <w:pPr>
              <w:pStyle w:val="ListParagraph"/>
              <w:numPr>
                <w:ilvl w:val="0"/>
                <w:numId w:val="4"/>
              </w:numPr>
              <w:suppressAutoHyphens w:val="true"/>
              <w:spacing w:lineRule="auto" w:line="240" w:before="0" w:after="0"/>
              <w:ind w:hanging="360" w:left="373"/>
              <w:contextualSpacing/>
              <w:jc w:val="both"/>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Fizjologia człowieka: zintegrowane podejście / DeeUnglaubSilverthorn ; współpraca Bruce R. Johnson; koordynator ilustracji William C. Ober ; ilustrator Claire E. Ober ; konsultant kliniczny Andrew C. Silverthorn ; redakcja naukowa wydania polskiego.</w:t>
            </w:r>
          </w:p>
          <w:p>
            <w:pPr>
              <w:pStyle w:val="ListParagraph"/>
              <w:numPr>
                <w:ilvl w:val="0"/>
                <w:numId w:val="4"/>
              </w:numPr>
              <w:suppressAutoHyphens w:val="true"/>
              <w:spacing w:lineRule="auto" w:line="240" w:before="0" w:after="0"/>
              <w:ind w:hanging="360" w:left="373"/>
              <w:contextualSpacing/>
              <w:jc w:val="both"/>
              <w:outlineLvl w:val="0"/>
              <w:rPr/>
            </w:pPr>
            <w:r>
              <w:rPr>
                <w:rFonts w:eastAsia="SimSun" w:cs="Times New Roman" w:ascii="Times New Roman" w:hAnsi="Times New Roman"/>
                <w:color w:themeColor="text1" w:val="000000"/>
                <w:kern w:val="2"/>
                <w:sz w:val="20"/>
                <w:szCs w:val="20"/>
                <w:lang w:eastAsia="zh-CN"/>
              </w:rPr>
              <w:t>Beata Ponikowska ; tłumacze Adrian Lis i in. - Warszawa : PZWL Wydawnictwo Lekarskie, 2018. Fizjologia człowieka w zarysie / Władysław Z. Traczyk. - Wyd. 8 uaktual., 12 dodr. - Warszawa : Wydawnictwo Lekarskie PZWL, 2017.</w:t>
            </w:r>
          </w:p>
          <w:p>
            <w:pPr>
              <w:pStyle w:val="ListParagraph"/>
              <w:numPr>
                <w:ilvl w:val="0"/>
                <w:numId w:val="4"/>
              </w:numPr>
              <w:suppressAutoHyphens w:val="true"/>
              <w:spacing w:lineRule="auto" w:line="240" w:before="0" w:after="0"/>
              <w:ind w:hanging="360" w:left="373"/>
              <w:contextualSpacing/>
              <w:jc w:val="both"/>
              <w:outlineLvl w:val="0"/>
              <w:rPr/>
            </w:pPr>
            <w:r>
              <w:rPr>
                <w:rFonts w:eastAsia="SimSun" w:cs="Times New Roman" w:ascii="Times New Roman" w:hAnsi="Times New Roman"/>
                <w:color w:themeColor="text1" w:val="000000"/>
                <w:kern w:val="2"/>
                <w:sz w:val="20"/>
                <w:szCs w:val="20"/>
                <w:lang w:eastAsia="zh-CN"/>
              </w:rPr>
              <w:t>Traczyk W. Z. Fizjologia człowieka w zarysie. PZWL Wydawnictwo Lekarskie, wyd. 8, Warszawa 2021</w:t>
            </w:r>
          </w:p>
          <w:p>
            <w:pPr>
              <w:pStyle w:val="ListParagraph"/>
              <w:numPr>
                <w:ilvl w:val="0"/>
                <w:numId w:val="4"/>
              </w:numPr>
              <w:suppressAutoHyphens w:val="true"/>
              <w:spacing w:lineRule="auto" w:line="240" w:before="0" w:after="0"/>
              <w:ind w:hanging="360" w:left="373"/>
              <w:contextualSpacing/>
              <w:jc w:val="both"/>
              <w:outlineLvl w:val="0"/>
              <w:rPr>
                <w:rFonts w:ascii="Times New Roman" w:hAnsi="Times New Roman" w:eastAsia="SimSun" w:cs="Times New Roman"/>
                <w:color w:themeColor="text1" w:val="000000"/>
                <w:kern w:val="2"/>
                <w:sz w:val="20"/>
                <w:szCs w:val="20"/>
                <w:lang w:eastAsia="zh-CN"/>
              </w:rPr>
            </w:pPr>
            <w:r>
              <w:rPr>
                <w:rFonts w:eastAsia="SimSun" w:cs="Times New Roman" w:ascii="Times New Roman" w:hAnsi="Times New Roman"/>
                <w:color w:themeColor="text1" w:val="000000"/>
                <w:kern w:val="2"/>
                <w:sz w:val="20"/>
                <w:szCs w:val="20"/>
                <w:lang w:eastAsia="zh-CN"/>
              </w:rPr>
              <w:t>Felten D. L., Kerry O'Banion M., Summo Maida M. [red. wyd. Turaj W.] Atlas neuroanatomii i neurofizjologii Nettera, Wydawnictwo Edra Urban &amp; Partner, wyd. 3, Wrocław 2020</w:t>
            </w:r>
          </w:p>
        </w:tc>
      </w:tr>
    </w:tbl>
    <w:p>
      <w:pPr>
        <w:pStyle w:val="Normal"/>
        <w:suppressAutoHyphens w:val="true"/>
        <w:spacing w:lineRule="auto" w:line="276" w:before="0" w:after="200"/>
        <w:rPr/>
      </w:pPr>
      <w:r>
        <w:rPr/>
      </w:r>
    </w:p>
    <w:sectPr>
      <w:footerReference w:type="even" r:id="rId2"/>
      <w:footerReference w:type="default" r:id="rId3"/>
      <w:footerReference w:type="first" r:id="rId4"/>
      <w:type w:val="nextPage"/>
      <w:pgSz w:w="11906" w:h="16838"/>
      <w:pgMar w:left="1276" w:right="1417" w:gutter="0" w:header="0" w:top="719"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swiss"/>
    <w:pitch w:val="variable"/>
  </w:font>
  <w:font w:name="Times Roman">
    <w:altName w:val="Times New Roman"/>
    <w:charset w:val="ee"/>
    <w:family w:val="roman"/>
    <w:pitch w:val="variable"/>
  </w:font>
  <w:font w:name="Calibri Light">
    <w:charset w:val="ee"/>
    <w:family w:val="roman"/>
    <w:pitch w:val="variable"/>
  </w:font>
  <w:font w:name="Cambria">
    <w:charset w:val="ee"/>
    <w:family w:val="roman"/>
    <w:pitch w:val="variable"/>
  </w:font>
  <w:font w:name="Times New Roman">
    <w:charset w:val="ee"/>
    <w:family w:val="roman"/>
    <w:pitch w:val="variable"/>
  </w:font>
  <w:font w:name="Symbol">
    <w:charset w:val="ee"/>
    <w:family w:val="roman"/>
    <w:pitch w:val="variable"/>
  </w:font>
  <w:font w:name="Wingdings">
    <w:charset w:val="ee"/>
    <w:family w:val="roman"/>
    <w:pitch w:val="variable"/>
  </w:font>
  <w:font w:name="Courier New">
    <w:charset w:val="ee"/>
    <w:family w:val="roman"/>
    <w:pitch w:val="variable"/>
  </w:font>
  <w:font w:name="Liberation Sans">
    <w:altName w:val="Arial"/>
    <w:charset w:val="ee"/>
    <w:family w:val="swiss"/>
    <w:pitch w:val="variable"/>
  </w:font>
  <w:font w:name="Liberation Sans">
    <w:altName w:val="Arial"/>
    <w:charset w:val="ee"/>
    <w:family w:val="roman"/>
    <w:pitch w:val="variable"/>
  </w:font>
  <w:font w:name="Book Antiqua">
    <w:charset w:val="01"/>
    <w:family w:val="roman"/>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uppressAutoHyphens w:val="true"/>
      <w:spacing w:lineRule="auto" w:line="276" w:before="0" w:after="20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uppressAutoHyphens w:val="true"/>
      <w:spacing w:lineRule="auto" w:line="276" w:before="0" w:after="20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uppressAutoHyphens w:val="true"/>
      <w:spacing w:lineRule="auto" w:line="276" w:before="0" w:after="20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Book Antiqua" w:hAnsi="Book Antiqua" w:cs="Book Antiqua"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Book Antiqua" w:hAnsi="Book Antiqua" w:cs="Book Antiqua"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lowerLetter"/>
      <w:lvlText w:val="%1)"/>
      <w:lvlJc w:val="left"/>
      <w:pPr>
        <w:tabs>
          <w:tab w:val="num" w:pos="0"/>
        </w:tabs>
        <w:ind w:left="720" w:hanging="360"/>
      </w:pPr>
      <w:rPr>
        <w:rFonts w:eastAsia="Times New Roman" w:cs="Times New Roman"/>
        <w:b w:val="false"/>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ascii="Times New Roman" w:hAnsi="Times New Roman" w:cs="Times New Roman"/>
        <w:sz w:val="20"/>
        <w:szCs w:val="2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21c4d"/>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Heading1">
    <w:name w:val="heading 1"/>
    <w:basedOn w:val="Normal"/>
    <w:next w:val="Normal"/>
    <w:link w:val="Nagwek1Znak"/>
    <w:qFormat/>
    <w:rsid w:val="00746450"/>
    <w:pPr>
      <w:keepNext w:val="true"/>
      <w:suppressAutoHyphens w:val="true"/>
      <w:spacing w:lineRule="auto" w:line="240" w:before="240" w:after="60"/>
      <w:outlineLvl w:val="0"/>
    </w:pPr>
    <w:rPr>
      <w:rFonts w:ascii="Arial" w:hAnsi="Arial" w:eastAsia="Times New Roman" w:cs="Arial"/>
      <w:b/>
      <w:bCs/>
      <w:kern w:val="2"/>
      <w:sz w:val="32"/>
      <w:szCs w:val="32"/>
      <w:lang w:eastAsia="pl-PL"/>
    </w:rPr>
  </w:style>
  <w:style w:type="paragraph" w:styleId="Heading2">
    <w:name w:val="heading 2"/>
    <w:basedOn w:val="Normal"/>
    <w:next w:val="Normal"/>
    <w:link w:val="Nagwek2Znak1"/>
    <w:uiPriority w:val="99"/>
    <w:qFormat/>
    <w:rsid w:val="00746450"/>
    <w:pPr>
      <w:keepNext w:val="true"/>
      <w:widowControl w:val="false"/>
      <w:tabs>
        <w:tab w:val="clear" w:pos="708"/>
        <w:tab w:val="left" w:pos="576" w:leader="none"/>
      </w:tabs>
      <w:spacing w:lineRule="auto" w:line="240" w:before="0" w:after="0"/>
      <w:ind w:hanging="576" w:left="576"/>
      <w:outlineLvl w:val="1"/>
    </w:pPr>
    <w:rPr>
      <w:rFonts w:ascii="Times Roman" w:hAnsi="Times Roman" w:eastAsia="Times New Roman" w:cs="Times New Roman"/>
      <w:b/>
      <w:sz w:val="40"/>
      <w:szCs w:val="20"/>
      <w:lang w:eastAsia="ar-SA"/>
    </w:rPr>
  </w:style>
  <w:style w:type="paragraph" w:styleId="Heading3">
    <w:name w:val="heading 3"/>
    <w:basedOn w:val="Normal"/>
    <w:next w:val="Normal"/>
    <w:link w:val="Nagwek3Znak"/>
    <w:semiHidden/>
    <w:unhideWhenUsed/>
    <w:qFormat/>
    <w:rsid w:val="00746450"/>
    <w:pPr>
      <w:keepNext w:val="true"/>
      <w:suppressAutoHyphens w:val="true"/>
      <w:spacing w:lineRule="auto" w:line="276" w:before="240" w:after="60"/>
      <w:outlineLvl w:val="2"/>
    </w:pPr>
    <w:rPr>
      <w:rFonts w:ascii="Calibri Light" w:hAnsi="Calibri Light" w:eastAsia="" w:cs="" w:asciiTheme="majorHAnsi" w:cstheme="majorBidi" w:eastAsiaTheme="majorEastAsia" w:hAnsiTheme="majorHAnsi"/>
      <w:b/>
      <w:bCs/>
      <w:sz w:val="26"/>
      <w:szCs w:val="26"/>
      <w:lang w:eastAsia="zh-CN"/>
    </w:rPr>
  </w:style>
  <w:style w:type="paragraph" w:styleId="Heading4">
    <w:name w:val="heading 4"/>
    <w:basedOn w:val="Normal"/>
    <w:next w:val="Normal"/>
    <w:link w:val="Nagwek4Znak"/>
    <w:qFormat/>
    <w:rsid w:val="00746450"/>
    <w:pPr>
      <w:keepNext w:val="true"/>
      <w:suppressAutoHyphens w:val="true"/>
      <w:spacing w:lineRule="auto" w:line="240" w:before="0" w:after="0"/>
      <w:outlineLvl w:val="3"/>
    </w:pPr>
    <w:rPr>
      <w:rFonts w:ascii="Calibri" w:hAnsi="Calibri" w:eastAsia="Arial Unicode MS" w:cs="Arial Unicode MS"/>
      <w:i/>
      <w:iCs/>
      <w:kern w:val="2"/>
      <w:sz w:val="24"/>
      <w:szCs w:val="24"/>
      <w:lang w:eastAsia="pl-PL"/>
    </w:rPr>
  </w:style>
  <w:style w:type="paragraph" w:styleId="Heading6">
    <w:name w:val="heading 6"/>
    <w:basedOn w:val="Normal"/>
    <w:next w:val="Normal"/>
    <w:link w:val="Nagwek6Znak"/>
    <w:qFormat/>
    <w:rsid w:val="00746450"/>
    <w:pPr>
      <w:keepNext w:val="true"/>
      <w:suppressAutoHyphens w:val="true"/>
      <w:snapToGrid w:val="false"/>
      <w:spacing w:lineRule="auto" w:line="240" w:before="0" w:after="0"/>
      <w:outlineLvl w:val="5"/>
    </w:pPr>
    <w:rPr>
      <w:rFonts w:ascii="Calibri" w:hAnsi="Calibri" w:eastAsia="Arial Unicode MS" w:cs="Arial Unicode MS"/>
      <w:b/>
      <w:kern w:val="2"/>
      <w:sz w:val="24"/>
      <w:szCs w:val="24"/>
      <w:lang w:eastAsia="pl-PL"/>
    </w:rPr>
  </w:style>
  <w:style w:type="character" w:styleId="DefaultParagraphFont" w:default="1">
    <w:name w:val="Default Paragraph Font"/>
    <w:uiPriority w:val="1"/>
    <w:semiHidden/>
    <w:unhideWhenUsed/>
    <w:qFormat/>
    <w:rPr/>
  </w:style>
  <w:style w:type="character" w:styleId="Nagwek1Znak" w:customStyle="1">
    <w:name w:val="Nagłówek 1 Znak"/>
    <w:basedOn w:val="DefaultParagraphFont"/>
    <w:qFormat/>
    <w:rsid w:val="00746450"/>
    <w:rPr>
      <w:rFonts w:ascii="Arial" w:hAnsi="Arial" w:eastAsia="Times New Roman" w:cs="Arial"/>
      <w:b/>
      <w:bCs/>
      <w:kern w:val="2"/>
      <w:sz w:val="32"/>
      <w:szCs w:val="32"/>
      <w:lang w:eastAsia="pl-PL"/>
    </w:rPr>
  </w:style>
  <w:style w:type="character" w:styleId="Nagwek2Znak" w:customStyle="1">
    <w:name w:val="Nagłówek 2 Znak"/>
    <w:basedOn w:val="DefaultParagraphFont"/>
    <w:qFormat/>
    <w:rsid w:val="00746450"/>
    <w:rPr>
      <w:rFonts w:ascii="Calibri Light" w:hAnsi="Calibri Light" w:eastAsia="" w:cs="" w:asciiTheme="majorHAnsi" w:cstheme="majorBidi" w:eastAsiaTheme="majorEastAsia" w:hAnsiTheme="majorHAnsi"/>
      <w:color w:themeColor="accent1" w:themeShade="bf" w:val="2F5496"/>
      <w:sz w:val="26"/>
      <w:szCs w:val="26"/>
    </w:rPr>
  </w:style>
  <w:style w:type="character" w:styleId="Nagwek3Znak" w:customStyle="1">
    <w:name w:val="Nagłówek 3 Znak"/>
    <w:basedOn w:val="DefaultParagraphFont"/>
    <w:semiHidden/>
    <w:qFormat/>
    <w:rsid w:val="00746450"/>
    <w:rPr>
      <w:rFonts w:ascii="Calibri Light" w:hAnsi="Calibri Light" w:eastAsia="" w:cs="" w:asciiTheme="majorHAnsi" w:cstheme="majorBidi" w:eastAsiaTheme="majorEastAsia" w:hAnsiTheme="majorHAnsi"/>
      <w:b/>
      <w:bCs/>
      <w:sz w:val="26"/>
      <w:szCs w:val="26"/>
      <w:lang w:eastAsia="zh-CN"/>
    </w:rPr>
  </w:style>
  <w:style w:type="character" w:styleId="Nagwek4Znak" w:customStyle="1">
    <w:name w:val="Nagłówek 4 Znak"/>
    <w:basedOn w:val="DefaultParagraphFont"/>
    <w:qFormat/>
    <w:rsid w:val="00746450"/>
    <w:rPr>
      <w:rFonts w:ascii="Calibri" w:hAnsi="Calibri" w:eastAsia="Arial Unicode MS" w:cs="Arial Unicode MS"/>
      <w:i/>
      <w:iCs/>
      <w:kern w:val="2"/>
      <w:sz w:val="24"/>
      <w:szCs w:val="24"/>
      <w:lang w:eastAsia="pl-PL"/>
    </w:rPr>
  </w:style>
  <w:style w:type="character" w:styleId="Nagwek6Znak" w:customStyle="1">
    <w:name w:val="Nagłówek 6 Znak"/>
    <w:basedOn w:val="DefaultParagraphFont"/>
    <w:qFormat/>
    <w:rsid w:val="00746450"/>
    <w:rPr>
      <w:rFonts w:ascii="Calibri" w:hAnsi="Calibri" w:eastAsia="Arial Unicode MS" w:cs="Arial Unicode MS"/>
      <w:b/>
      <w:kern w:val="2"/>
      <w:sz w:val="24"/>
      <w:szCs w:val="24"/>
      <w:lang w:eastAsia="pl-PL"/>
    </w:rPr>
  </w:style>
  <w:style w:type="character" w:styleId="Heading1Char" w:customStyle="1">
    <w:name w:val="Heading 1 Char"/>
    <w:uiPriority w:val="99"/>
    <w:qFormat/>
    <w:locked/>
    <w:rsid w:val="00746450"/>
    <w:rPr>
      <w:rFonts w:ascii="Cambria" w:hAnsi="Cambria" w:cs="Times New Roman"/>
      <w:b/>
      <w:bCs/>
      <w:kern w:val="2"/>
      <w:sz w:val="32"/>
      <w:szCs w:val="32"/>
      <w:lang w:eastAsia="zh-CN"/>
    </w:rPr>
  </w:style>
  <w:style w:type="character" w:styleId="Heading2Char" w:customStyle="1">
    <w:name w:val="Heading 2 Char"/>
    <w:uiPriority w:val="99"/>
    <w:semiHidden/>
    <w:qFormat/>
    <w:locked/>
    <w:rsid w:val="00746450"/>
    <w:rPr>
      <w:rFonts w:ascii="Cambria" w:hAnsi="Cambria" w:cs="Times New Roman"/>
      <w:b/>
      <w:bCs/>
      <w:i/>
      <w:iCs/>
      <w:sz w:val="28"/>
      <w:szCs w:val="28"/>
      <w:lang w:eastAsia="zh-CN"/>
    </w:rPr>
  </w:style>
  <w:style w:type="character" w:styleId="Heading4Char" w:customStyle="1">
    <w:name w:val="Heading 4 Char"/>
    <w:uiPriority w:val="99"/>
    <w:semiHidden/>
    <w:qFormat/>
    <w:locked/>
    <w:rsid w:val="00746450"/>
    <w:rPr>
      <w:rFonts w:ascii="Calibri" w:hAnsi="Calibri" w:cs="Times New Roman"/>
      <w:b/>
      <w:bCs/>
      <w:sz w:val="28"/>
      <w:szCs w:val="28"/>
      <w:lang w:eastAsia="zh-CN"/>
    </w:rPr>
  </w:style>
  <w:style w:type="character" w:styleId="Heading6Char" w:customStyle="1">
    <w:name w:val="Heading 6 Char"/>
    <w:uiPriority w:val="99"/>
    <w:semiHidden/>
    <w:qFormat/>
    <w:locked/>
    <w:rsid w:val="00746450"/>
    <w:rPr>
      <w:rFonts w:ascii="Calibri" w:hAnsi="Calibri" w:cs="Times New Roman"/>
      <w:b/>
      <w:bCs/>
      <w:lang w:eastAsia="zh-CN"/>
    </w:rPr>
  </w:style>
  <w:style w:type="character" w:styleId="CommentReference">
    <w:name w:val="annotation reference"/>
    <w:uiPriority w:val="99"/>
    <w:semiHidden/>
    <w:qFormat/>
    <w:rsid w:val="00746450"/>
    <w:rPr>
      <w:rFonts w:cs="Times New Roman"/>
      <w:sz w:val="16"/>
    </w:rPr>
  </w:style>
  <w:style w:type="character" w:styleId="NagwekZnak" w:customStyle="1">
    <w:name w:val="Nagłówek Znak"/>
    <w:basedOn w:val="DefaultParagraphFont"/>
    <w:link w:val="Nagwek"/>
    <w:uiPriority w:val="99"/>
    <w:qFormat/>
    <w:rsid w:val="00746450"/>
    <w:rPr>
      <w:rFonts w:ascii="Times New Roman" w:hAnsi="Times New Roman" w:eastAsia="SimSun" w:cs="Times New Roman"/>
      <w:sz w:val="24"/>
      <w:szCs w:val="20"/>
      <w:lang w:eastAsia="zh-CN"/>
    </w:rPr>
  </w:style>
  <w:style w:type="character" w:styleId="PodpisZnak" w:customStyle="1">
    <w:name w:val="Podpis Znak"/>
    <w:basedOn w:val="DefaultParagraphFont"/>
    <w:uiPriority w:val="99"/>
    <w:qFormat/>
    <w:rsid w:val="00746450"/>
    <w:rPr>
      <w:rFonts w:ascii="Times New Roman" w:hAnsi="Times New Roman" w:eastAsia="SimSun" w:cs="Times New Roman"/>
      <w:sz w:val="24"/>
      <w:szCs w:val="20"/>
      <w:lang w:eastAsia="zh-CN"/>
    </w:rPr>
  </w:style>
  <w:style w:type="character" w:styleId="TekstkomentarzaZnak" w:customStyle="1">
    <w:name w:val="Tekst komentarza Znak"/>
    <w:basedOn w:val="DefaultParagraphFont"/>
    <w:uiPriority w:val="99"/>
    <w:semiHidden/>
    <w:qFormat/>
    <w:rsid w:val="00746450"/>
    <w:rPr>
      <w:rFonts w:ascii="Times New Roman" w:hAnsi="Times New Roman" w:eastAsia="SimSun" w:cs="Times New Roman"/>
      <w:sz w:val="20"/>
      <w:szCs w:val="20"/>
      <w:lang w:eastAsia="zh-CN"/>
    </w:rPr>
  </w:style>
  <w:style w:type="character" w:styleId="TematkomentarzaZnak" w:customStyle="1">
    <w:name w:val="Temat komentarza Znak"/>
    <w:basedOn w:val="TekstkomentarzaZnak"/>
    <w:uiPriority w:val="99"/>
    <w:semiHidden/>
    <w:qFormat/>
    <w:rsid w:val="00746450"/>
    <w:rPr>
      <w:rFonts w:ascii="Times New Roman" w:hAnsi="Times New Roman" w:eastAsia="SimSun" w:cs="Times New Roman"/>
      <w:b/>
      <w:sz w:val="20"/>
      <w:szCs w:val="20"/>
      <w:lang w:eastAsia="zh-CN"/>
    </w:rPr>
  </w:style>
  <w:style w:type="character" w:styleId="TekstdymkaZnak" w:customStyle="1">
    <w:name w:val="Tekst dymka Znak"/>
    <w:basedOn w:val="DefaultParagraphFont"/>
    <w:uiPriority w:val="99"/>
    <w:semiHidden/>
    <w:qFormat/>
    <w:rsid w:val="00746450"/>
    <w:rPr>
      <w:rFonts w:ascii="Times New Roman" w:hAnsi="Times New Roman" w:eastAsia="SimSun" w:cs="Times New Roman"/>
      <w:sz w:val="2"/>
      <w:szCs w:val="20"/>
      <w:lang w:eastAsia="zh-CN"/>
    </w:rPr>
  </w:style>
  <w:style w:type="character" w:styleId="StopkaZnak" w:customStyle="1">
    <w:name w:val="Stopka Znak"/>
    <w:basedOn w:val="DefaultParagraphFont"/>
    <w:uiPriority w:val="99"/>
    <w:qFormat/>
    <w:rsid w:val="00746450"/>
    <w:rPr/>
  </w:style>
  <w:style w:type="character" w:styleId="StopkaZnak1" w:customStyle="1">
    <w:name w:val="Stopka Znak1"/>
    <w:uiPriority w:val="99"/>
    <w:qFormat/>
    <w:locked/>
    <w:rsid w:val="00746450"/>
    <w:rPr>
      <w:rFonts w:ascii="Times New Roman" w:hAnsi="Times New Roman" w:eastAsia="SimSun" w:cs="Times New Roman"/>
      <w:sz w:val="24"/>
      <w:szCs w:val="20"/>
      <w:lang w:eastAsia="zh-CN"/>
    </w:rPr>
  </w:style>
  <w:style w:type="character" w:styleId="WW8Num2z0" w:customStyle="1">
    <w:name w:val="WW8Num2z0"/>
    <w:uiPriority w:val="99"/>
    <w:qFormat/>
    <w:rsid w:val="00746450"/>
    <w:rPr/>
  </w:style>
  <w:style w:type="character" w:styleId="WW8Num3z0" w:customStyle="1">
    <w:name w:val="WW8Num3z0"/>
    <w:uiPriority w:val="99"/>
    <w:qFormat/>
    <w:rsid w:val="00746450"/>
    <w:rPr>
      <w:rFonts w:ascii="Symbol" w:hAnsi="Symbol"/>
    </w:rPr>
  </w:style>
  <w:style w:type="character" w:styleId="WW8Num3z1" w:customStyle="1">
    <w:name w:val="WW8Num3z1"/>
    <w:uiPriority w:val="99"/>
    <w:qFormat/>
    <w:rsid w:val="00746450"/>
    <w:rPr/>
  </w:style>
  <w:style w:type="character" w:styleId="WW8Num4z0" w:customStyle="1">
    <w:name w:val="WW8Num4z0"/>
    <w:uiPriority w:val="99"/>
    <w:qFormat/>
    <w:rsid w:val="00746450"/>
    <w:rPr>
      <w:rFonts w:ascii="Symbol" w:hAnsi="Symbol"/>
    </w:rPr>
  </w:style>
  <w:style w:type="character" w:styleId="WW8Num5z0" w:customStyle="1">
    <w:name w:val="WW8Num5z0"/>
    <w:uiPriority w:val="99"/>
    <w:qFormat/>
    <w:rsid w:val="00746450"/>
    <w:rPr/>
  </w:style>
  <w:style w:type="character" w:styleId="WW8Num5z1" w:customStyle="1">
    <w:name w:val="WW8Num5z1"/>
    <w:uiPriority w:val="99"/>
    <w:qFormat/>
    <w:rsid w:val="00746450"/>
    <w:rPr/>
  </w:style>
  <w:style w:type="character" w:styleId="WW8Num6z0" w:customStyle="1">
    <w:name w:val="WW8Num6z0"/>
    <w:uiPriority w:val="99"/>
    <w:qFormat/>
    <w:rsid w:val="00746450"/>
    <w:rPr/>
  </w:style>
  <w:style w:type="character" w:styleId="Absatz-Standardschriftart" w:customStyle="1">
    <w:name w:val="Absatz-Standardschriftart"/>
    <w:uiPriority w:val="99"/>
    <w:qFormat/>
    <w:rsid w:val="00746450"/>
    <w:rPr/>
  </w:style>
  <w:style w:type="character" w:styleId="WW8Num1z0" w:customStyle="1">
    <w:name w:val="WW8Num1z0"/>
    <w:uiPriority w:val="99"/>
    <w:qFormat/>
    <w:rsid w:val="00746450"/>
    <w:rPr/>
  </w:style>
  <w:style w:type="character" w:styleId="WW8Num4z1" w:customStyle="1">
    <w:name w:val="WW8Num4z1"/>
    <w:uiPriority w:val="99"/>
    <w:qFormat/>
    <w:rsid w:val="00746450"/>
    <w:rPr/>
  </w:style>
  <w:style w:type="character" w:styleId="WW8Num7z0" w:customStyle="1">
    <w:name w:val="WW8Num7z0"/>
    <w:uiPriority w:val="99"/>
    <w:qFormat/>
    <w:rsid w:val="00746450"/>
    <w:rPr>
      <w:rFonts w:ascii="Times New Roman" w:hAnsi="Times New Roman" w:eastAsia="SimSun"/>
    </w:rPr>
  </w:style>
  <w:style w:type="character" w:styleId="WW8Num7z1" w:customStyle="1">
    <w:name w:val="WW8Num7z1"/>
    <w:uiPriority w:val="99"/>
    <w:qFormat/>
    <w:rsid w:val="00746450"/>
    <w:rPr/>
  </w:style>
  <w:style w:type="character" w:styleId="WW8Num8z0" w:customStyle="1">
    <w:name w:val="WW8Num8z0"/>
    <w:uiPriority w:val="99"/>
    <w:qFormat/>
    <w:rsid w:val="00746450"/>
    <w:rPr>
      <w:rFonts w:ascii="Symbol" w:hAnsi="Symbol"/>
    </w:rPr>
  </w:style>
  <w:style w:type="character" w:styleId="WW8Num8z1" w:customStyle="1">
    <w:name w:val="WW8Num8z1"/>
    <w:uiPriority w:val="99"/>
    <w:qFormat/>
    <w:rsid w:val="00746450"/>
    <w:rPr/>
  </w:style>
  <w:style w:type="character" w:styleId="WW8Num9z0" w:customStyle="1">
    <w:name w:val="WW8Num9z0"/>
    <w:uiPriority w:val="99"/>
    <w:qFormat/>
    <w:rsid w:val="00746450"/>
    <w:rPr/>
  </w:style>
  <w:style w:type="character" w:styleId="WW8Num11z0" w:customStyle="1">
    <w:name w:val="WW8Num11z0"/>
    <w:uiPriority w:val="99"/>
    <w:qFormat/>
    <w:rsid w:val="00746450"/>
    <w:rPr>
      <w:rFonts w:ascii="Symbol" w:hAnsi="Symbol"/>
    </w:rPr>
  </w:style>
  <w:style w:type="character" w:styleId="WW8Num11z1" w:customStyle="1">
    <w:name w:val="WW8Num11z1"/>
    <w:uiPriority w:val="99"/>
    <w:qFormat/>
    <w:rsid w:val="00746450"/>
    <w:rPr/>
  </w:style>
  <w:style w:type="character" w:styleId="WW8Num12z0" w:customStyle="1">
    <w:name w:val="WW8Num12z0"/>
    <w:uiPriority w:val="99"/>
    <w:qFormat/>
    <w:rsid w:val="00746450"/>
    <w:rPr/>
  </w:style>
  <w:style w:type="character" w:styleId="WW8Num13z0" w:customStyle="1">
    <w:name w:val="WW8Num13z0"/>
    <w:uiPriority w:val="99"/>
    <w:qFormat/>
    <w:rsid w:val="00746450"/>
    <w:rPr>
      <w:rFonts w:ascii="Wingdings" w:hAnsi="Wingdings"/>
    </w:rPr>
  </w:style>
  <w:style w:type="character" w:styleId="WW8Num14z0" w:customStyle="1">
    <w:name w:val="WW8Num14z0"/>
    <w:uiPriority w:val="99"/>
    <w:qFormat/>
    <w:rsid w:val="00746450"/>
    <w:rPr>
      <w:i/>
      <w:color w:val="000080"/>
      <w:sz w:val="20"/>
    </w:rPr>
  </w:style>
  <w:style w:type="character" w:styleId="WW8Num14z1" w:customStyle="1">
    <w:name w:val="WW8Num14z1"/>
    <w:uiPriority w:val="99"/>
    <w:qFormat/>
    <w:rsid w:val="00746450"/>
    <w:rPr/>
  </w:style>
  <w:style w:type="character" w:styleId="WW8Num15z0" w:customStyle="1">
    <w:name w:val="WW8Num15z0"/>
    <w:uiPriority w:val="99"/>
    <w:qFormat/>
    <w:rsid w:val="00746450"/>
    <w:rPr>
      <w:rFonts w:ascii="Wingdings" w:hAnsi="Wingdings"/>
    </w:rPr>
  </w:style>
  <w:style w:type="character" w:styleId="WW8Num16z0" w:customStyle="1">
    <w:name w:val="WW8Num16z0"/>
    <w:uiPriority w:val="99"/>
    <w:qFormat/>
    <w:rsid w:val="00746450"/>
    <w:rPr/>
  </w:style>
  <w:style w:type="character" w:styleId="WW8Num17z0" w:customStyle="1">
    <w:name w:val="WW8Num17z0"/>
    <w:uiPriority w:val="99"/>
    <w:qFormat/>
    <w:rsid w:val="00746450"/>
    <w:rPr/>
  </w:style>
  <w:style w:type="character" w:styleId="WW8Num18z0" w:customStyle="1">
    <w:name w:val="WW8Num18z0"/>
    <w:uiPriority w:val="99"/>
    <w:qFormat/>
    <w:rsid w:val="00746450"/>
    <w:rPr/>
  </w:style>
  <w:style w:type="character" w:styleId="WW8Num19z0" w:customStyle="1">
    <w:name w:val="WW8Num19z0"/>
    <w:uiPriority w:val="99"/>
    <w:qFormat/>
    <w:rsid w:val="00746450"/>
    <w:rPr>
      <w:rFonts w:ascii="Symbol" w:hAnsi="Symbol"/>
    </w:rPr>
  </w:style>
  <w:style w:type="character" w:styleId="WW8Num19z1" w:customStyle="1">
    <w:name w:val="WW8Num19z1"/>
    <w:uiPriority w:val="99"/>
    <w:qFormat/>
    <w:rsid w:val="00746450"/>
    <w:rPr/>
  </w:style>
  <w:style w:type="character" w:styleId="WW8Num20z0" w:customStyle="1">
    <w:name w:val="WW8Num20z0"/>
    <w:uiPriority w:val="99"/>
    <w:qFormat/>
    <w:rsid w:val="00746450"/>
    <w:rPr>
      <w:rFonts w:ascii="Wingdings" w:hAnsi="Wingdings"/>
    </w:rPr>
  </w:style>
  <w:style w:type="character" w:styleId="WW8Num21z0" w:customStyle="1">
    <w:name w:val="WW8Num21z0"/>
    <w:uiPriority w:val="99"/>
    <w:qFormat/>
    <w:rsid w:val="00746450"/>
    <w:rPr>
      <w:rFonts w:ascii="Symbol" w:hAnsi="Symbol"/>
    </w:rPr>
  </w:style>
  <w:style w:type="character" w:styleId="WW8Num22z0" w:customStyle="1">
    <w:name w:val="WW8Num22z0"/>
    <w:uiPriority w:val="99"/>
    <w:qFormat/>
    <w:rsid w:val="00746450"/>
    <w:rPr>
      <w:rFonts w:ascii="Symbol" w:hAnsi="Symbol"/>
    </w:rPr>
  </w:style>
  <w:style w:type="character" w:styleId="WW8Num22z1" w:customStyle="1">
    <w:name w:val="WW8Num22z1"/>
    <w:uiPriority w:val="99"/>
    <w:qFormat/>
    <w:rsid w:val="00746450"/>
    <w:rPr>
      <w:rFonts w:ascii="Courier New" w:hAnsi="Courier New"/>
    </w:rPr>
  </w:style>
  <w:style w:type="character" w:styleId="WW8Num22z2" w:customStyle="1">
    <w:name w:val="WW8Num22z2"/>
    <w:uiPriority w:val="99"/>
    <w:qFormat/>
    <w:rsid w:val="00746450"/>
    <w:rPr>
      <w:rFonts w:ascii="Wingdings" w:hAnsi="Wingdings"/>
    </w:rPr>
  </w:style>
  <w:style w:type="character" w:styleId="WW8Num23z0" w:customStyle="1">
    <w:name w:val="WW8Num23z0"/>
    <w:uiPriority w:val="99"/>
    <w:qFormat/>
    <w:rsid w:val="00746450"/>
    <w:rPr/>
  </w:style>
  <w:style w:type="character" w:styleId="WW8Num24z0" w:customStyle="1">
    <w:name w:val="WW8Num24z0"/>
    <w:uiPriority w:val="99"/>
    <w:qFormat/>
    <w:rsid w:val="00746450"/>
    <w:rPr/>
  </w:style>
  <w:style w:type="character" w:styleId="WW8Num25z0" w:customStyle="1">
    <w:name w:val="WW8Num25z0"/>
    <w:uiPriority w:val="99"/>
    <w:qFormat/>
    <w:rsid w:val="00746450"/>
    <w:rPr/>
  </w:style>
  <w:style w:type="character" w:styleId="Domylnaczcionkaakapitu1" w:customStyle="1">
    <w:name w:val="Domyślna czcionka akapitu1"/>
    <w:uiPriority w:val="99"/>
    <w:qFormat/>
    <w:rsid w:val="00746450"/>
    <w:rPr/>
  </w:style>
  <w:style w:type="character" w:styleId="Tekstpodstawowy2Znak" w:customStyle="1">
    <w:name w:val="Tekst podstawowy 2 Znak"/>
    <w:uiPriority w:val="99"/>
    <w:qFormat/>
    <w:rsid w:val="00746450"/>
    <w:rPr>
      <w:rFonts w:ascii="Times New Roman" w:hAnsi="Times New Roman" w:cs="Times New Roman"/>
      <w:sz w:val="24"/>
      <w:szCs w:val="24"/>
    </w:rPr>
  </w:style>
  <w:style w:type="character" w:styleId="TekstpodstawowyZnak" w:customStyle="1">
    <w:name w:val="Tekst podstawowy Znak"/>
    <w:uiPriority w:val="99"/>
    <w:qFormat/>
    <w:rsid w:val="00746450"/>
    <w:rPr>
      <w:rFonts w:ascii="Times New Roman" w:hAnsi="Times New Roman" w:cs="Times New Roman"/>
      <w:sz w:val="24"/>
      <w:szCs w:val="24"/>
    </w:rPr>
  </w:style>
  <w:style w:type="character" w:styleId="apple-converted-space" w:customStyle="1">
    <w:name w:val="apple-converted-space"/>
    <w:qFormat/>
    <w:rsid w:val="00746450"/>
    <w:rPr>
      <w:rFonts w:cs="Times New Roman"/>
    </w:rPr>
  </w:style>
  <w:style w:type="character" w:styleId="TekstpodstawowyZnak1" w:customStyle="1">
    <w:name w:val="Tekst podstawowy Znak1"/>
    <w:basedOn w:val="DefaultParagraphFont"/>
    <w:uiPriority w:val="99"/>
    <w:qFormat/>
    <w:rsid w:val="00746450"/>
    <w:rPr>
      <w:rFonts w:ascii="Times New Roman" w:hAnsi="Times New Roman" w:eastAsia="SimSun" w:cs="Times New Roman"/>
      <w:sz w:val="24"/>
      <w:szCs w:val="24"/>
      <w:lang w:eastAsia="zh-CN"/>
    </w:rPr>
  </w:style>
  <w:style w:type="character" w:styleId="FontStyle22" w:customStyle="1">
    <w:name w:val="Font Style22"/>
    <w:qFormat/>
    <w:rsid w:val="00746450"/>
    <w:rPr>
      <w:rFonts w:ascii="Times New Roman" w:hAnsi="Times New Roman"/>
      <w:sz w:val="18"/>
    </w:rPr>
  </w:style>
  <w:style w:type="character" w:styleId="ZnakZnak5" w:customStyle="1">
    <w:name w:val="Znak Znak5"/>
    <w:uiPriority w:val="99"/>
    <w:qFormat/>
    <w:locked/>
    <w:rsid w:val="00746450"/>
    <w:rPr>
      <w:rFonts w:ascii="Arial" w:hAnsi="Arial"/>
      <w:b/>
      <w:kern w:val="2"/>
      <w:sz w:val="32"/>
      <w:lang w:val="pl-PL" w:eastAsia="pl-PL"/>
    </w:rPr>
  </w:style>
  <w:style w:type="character" w:styleId="Nagwek2Znak1" w:customStyle="1">
    <w:name w:val="Nagłówek 2 Znak1"/>
    <w:uiPriority w:val="99"/>
    <w:qFormat/>
    <w:locked/>
    <w:rsid w:val="00746450"/>
    <w:rPr>
      <w:rFonts w:ascii="Times Roman" w:hAnsi="Times Roman" w:eastAsia="Times New Roman" w:cs="Times New Roman"/>
      <w:b/>
      <w:sz w:val="40"/>
      <w:szCs w:val="20"/>
      <w:lang w:eastAsia="ar-SA"/>
    </w:rPr>
  </w:style>
  <w:style w:type="character" w:styleId="TekstpodstawowywcityZnak" w:customStyle="1">
    <w:name w:val="Tekst podstawowy wcięty Znak"/>
    <w:basedOn w:val="DefaultParagraphFont"/>
    <w:qFormat/>
    <w:rsid w:val="00746450"/>
    <w:rPr>
      <w:rFonts w:ascii="Times New Roman" w:hAnsi="Times New Roman" w:eastAsia="SimSun" w:cs="Times New Roman"/>
      <w:sz w:val="24"/>
      <w:szCs w:val="24"/>
      <w:lang w:eastAsia="zh-CN"/>
    </w:rPr>
  </w:style>
  <w:style w:type="character" w:styleId="FontStyle23" w:customStyle="1">
    <w:name w:val="Font Style23"/>
    <w:qFormat/>
    <w:rsid w:val="00746450"/>
    <w:rPr/>
  </w:style>
  <w:style w:type="character" w:styleId="czeinternetoweuser">
    <w:name w:val="Łącze internetowe (user)"/>
    <w:uiPriority w:val="99"/>
    <w:semiHidden/>
    <w:unhideWhenUsed/>
    <w:qFormat/>
    <w:rsid w:val="00746450"/>
    <w:rPr>
      <w:color w:val="0000FF"/>
      <w:u w:val="single"/>
    </w:rPr>
  </w:style>
  <w:style w:type="character" w:styleId="match" w:customStyle="1">
    <w:name w:val="match"/>
    <w:qFormat/>
    <w:rsid w:val="00746450"/>
    <w:rPr/>
  </w:style>
  <w:style w:type="character" w:styleId="Strong">
    <w:name w:val="Strong"/>
    <w:uiPriority w:val="22"/>
    <w:qFormat/>
    <w:rsid w:val="00746450"/>
    <w:rPr>
      <w:b/>
      <w:bCs/>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kstpodstawowyZnak1"/>
    <w:uiPriority w:val="99"/>
    <w:rsid w:val="00746450"/>
    <w:pPr>
      <w:suppressAutoHyphens w:val="true"/>
      <w:spacing w:lineRule="auto" w:line="276" w:before="0" w:after="120"/>
    </w:pPr>
    <w:rPr>
      <w:rFonts w:ascii="Times New Roman" w:hAnsi="Times New Roman" w:eastAsia="SimSun" w:cs="Times New Roman"/>
      <w:sz w:val="24"/>
      <w:szCs w:val="24"/>
      <w:lang w:eastAsia="zh-CN"/>
    </w:rPr>
  </w:style>
  <w:style w:type="paragraph" w:styleId="List">
    <w:name w:val="List"/>
    <w:basedOn w:val="BodyText"/>
    <w:uiPriority w:val="99"/>
    <w:rsid w:val="00746450"/>
    <w:pPr/>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customStyle="1">
    <w:name w:val="Indeks (user)"/>
    <w:basedOn w:val="Normal"/>
    <w:uiPriority w:val="99"/>
    <w:qFormat/>
    <w:rsid w:val="00746450"/>
    <w:pPr>
      <w:suppressLineNumbers/>
      <w:suppressAutoHyphens w:val="true"/>
      <w:spacing w:lineRule="auto" w:line="276" w:before="0" w:after="200"/>
    </w:pPr>
    <w:rPr>
      <w:rFonts w:ascii="Times New Roman" w:hAnsi="Times New Roman" w:eastAsia="SimSun" w:cs="Times New Roman"/>
      <w:sz w:val="24"/>
      <w:szCs w:val="24"/>
      <w:lang w:eastAsia="zh-CN"/>
    </w:rPr>
  </w:style>
  <w:style w:type="paragraph" w:styleId="Gwkaistopkauser">
    <w:name w:val="Główka i stopka (user)"/>
    <w:basedOn w:val="Normal"/>
    <w:qFormat/>
    <w:pPr/>
    <w:rPr/>
  </w:style>
  <w:style w:type="paragraph" w:styleId="Gwkaistopka">
    <w:name w:val="Główka i stopka"/>
    <w:basedOn w:val="Normal"/>
    <w:qFormat/>
    <w:pPr/>
    <w:rPr/>
  </w:style>
  <w:style w:type="paragraph" w:styleId="Header">
    <w:name w:val="header"/>
    <w:basedOn w:val="Normal"/>
    <w:next w:val="BodyText"/>
    <w:link w:val="NagwekZnak"/>
    <w:uiPriority w:val="99"/>
    <w:rsid w:val="00746450"/>
    <w:pPr>
      <w:keepNext w:val="true"/>
      <w:suppressAutoHyphens w:val="true"/>
      <w:spacing w:lineRule="auto" w:line="276" w:before="240" w:after="120"/>
    </w:pPr>
    <w:rPr>
      <w:rFonts w:ascii="Times New Roman" w:hAnsi="Times New Roman" w:eastAsia="SimSun" w:cs="Times New Roman"/>
      <w:sz w:val="24"/>
      <w:szCs w:val="20"/>
      <w:lang w:eastAsia="zh-CN"/>
    </w:rPr>
  </w:style>
  <w:style w:type="paragraph" w:styleId="Signature">
    <w:name w:val="Signature"/>
    <w:basedOn w:val="Normal"/>
    <w:link w:val="PodpisZnak"/>
    <w:uiPriority w:val="99"/>
    <w:rsid w:val="00746450"/>
    <w:pPr>
      <w:suppressLineNumbers/>
      <w:suppressAutoHyphens w:val="true"/>
      <w:spacing w:lineRule="auto" w:line="276" w:before="120" w:after="120"/>
    </w:pPr>
    <w:rPr>
      <w:rFonts w:ascii="Times New Roman" w:hAnsi="Times New Roman" w:eastAsia="SimSun" w:cs="Times New Roman"/>
      <w:sz w:val="24"/>
      <w:szCs w:val="20"/>
      <w:lang w:eastAsia="zh-CN"/>
    </w:rPr>
  </w:style>
  <w:style w:type="paragraph" w:styleId="Nagwek11" w:customStyle="1">
    <w:name w:val="Nagłówek 11"/>
    <w:basedOn w:val="Normal"/>
    <w:uiPriority w:val="99"/>
    <w:qFormat/>
    <w:rsid w:val="00746450"/>
    <w:pPr>
      <w:keepNext w:val="true"/>
      <w:widowControl w:val="false"/>
      <w:suppressAutoHyphens w:val="true"/>
      <w:spacing w:lineRule="auto" w:line="360" w:before="60" w:after="60"/>
    </w:pPr>
    <w:rPr>
      <w:rFonts w:ascii="Times New Roman" w:hAnsi="Times New Roman" w:eastAsia="Times New Roman" w:cs="Times New Roman"/>
      <w:b/>
      <w:bCs/>
      <w:sz w:val="24"/>
      <w:szCs w:val="24"/>
      <w:lang w:eastAsia="pl-PL"/>
    </w:rPr>
  </w:style>
  <w:style w:type="paragraph" w:styleId="Nagwek1" w:customStyle="1">
    <w:name w:val="Nagłówek1"/>
    <w:basedOn w:val="Normal"/>
    <w:uiPriority w:val="99"/>
    <w:qFormat/>
    <w:rsid w:val="00746450"/>
    <w:pPr>
      <w:keepNext w:val="true"/>
      <w:suppressAutoHyphens w:val="true"/>
      <w:spacing w:lineRule="auto" w:line="276" w:before="240" w:after="120"/>
    </w:pPr>
    <w:rPr>
      <w:rFonts w:ascii="Arial" w:hAnsi="Arial" w:eastAsia="Times New Roman" w:cs="Arial"/>
      <w:sz w:val="28"/>
      <w:szCs w:val="28"/>
      <w:lang w:eastAsia="zh-CN"/>
    </w:rPr>
  </w:style>
  <w:style w:type="paragraph" w:styleId="Lista1" w:customStyle="1">
    <w:name w:val="Lista1"/>
    <w:basedOn w:val="BodyText"/>
    <w:uiPriority w:val="99"/>
    <w:qFormat/>
    <w:rsid w:val="00746450"/>
    <w:pPr/>
    <w:rPr/>
  </w:style>
  <w:style w:type="paragraph" w:styleId="Podpis1" w:customStyle="1">
    <w:name w:val="Podpis1"/>
    <w:basedOn w:val="Normal"/>
    <w:uiPriority w:val="99"/>
    <w:qFormat/>
    <w:rsid w:val="00746450"/>
    <w:pPr>
      <w:suppressLineNumbers/>
      <w:suppressAutoHyphens w:val="true"/>
      <w:spacing w:lineRule="auto" w:line="276" w:before="120" w:after="120"/>
    </w:pPr>
    <w:rPr>
      <w:rFonts w:ascii="Times New Roman" w:hAnsi="Times New Roman" w:eastAsia="SimSun" w:cs="Times New Roman"/>
      <w:i/>
      <w:iCs/>
      <w:sz w:val="24"/>
      <w:szCs w:val="24"/>
      <w:lang w:eastAsia="zh-CN"/>
    </w:rPr>
  </w:style>
  <w:style w:type="paragraph" w:styleId="BodyTextIndent">
    <w:name w:val="Body Text Indent"/>
    <w:basedOn w:val="Normal"/>
    <w:link w:val="TekstpodstawowywcityZnak"/>
    <w:rsid w:val="00746450"/>
    <w:pPr>
      <w:spacing w:lineRule="auto" w:line="240" w:before="0" w:after="120"/>
      <w:ind w:hanging="0" w:left="283"/>
    </w:pPr>
    <w:rPr>
      <w:rFonts w:ascii="Times New Roman" w:hAnsi="Times New Roman" w:eastAsia="SimSun" w:cs="Times New Roman"/>
      <w:sz w:val="24"/>
      <w:szCs w:val="24"/>
      <w:lang w:eastAsia="zh-CN"/>
    </w:rPr>
  </w:style>
  <w:style w:type="paragraph" w:styleId="CommentText">
    <w:name w:val="annotation text"/>
    <w:basedOn w:val="Normal"/>
    <w:link w:val="TekstkomentarzaZnak"/>
    <w:uiPriority w:val="99"/>
    <w:semiHidden/>
    <w:qFormat/>
    <w:rsid w:val="00746450"/>
    <w:pPr>
      <w:suppressAutoHyphens w:val="true"/>
      <w:spacing w:lineRule="auto" w:line="276" w:before="0" w:after="200"/>
    </w:pPr>
    <w:rPr>
      <w:rFonts w:ascii="Times New Roman" w:hAnsi="Times New Roman" w:eastAsia="SimSun" w:cs="Times New Roman"/>
      <w:sz w:val="20"/>
      <w:szCs w:val="20"/>
      <w:lang w:eastAsia="zh-CN"/>
    </w:rPr>
  </w:style>
  <w:style w:type="paragraph" w:styleId="annotationsubject">
    <w:name w:val="annotation subject"/>
    <w:basedOn w:val="CommentText"/>
    <w:link w:val="TematkomentarzaZnak"/>
    <w:uiPriority w:val="99"/>
    <w:semiHidden/>
    <w:qFormat/>
    <w:rsid w:val="00746450"/>
    <w:pPr/>
    <w:rPr>
      <w:b/>
    </w:rPr>
  </w:style>
  <w:style w:type="paragraph" w:styleId="BalloonText">
    <w:name w:val="Balloon Text"/>
    <w:basedOn w:val="Normal"/>
    <w:link w:val="TekstdymkaZnak"/>
    <w:uiPriority w:val="99"/>
    <w:semiHidden/>
    <w:qFormat/>
    <w:rsid w:val="00746450"/>
    <w:pPr>
      <w:suppressAutoHyphens w:val="true"/>
      <w:spacing w:lineRule="auto" w:line="276" w:before="0" w:after="200"/>
    </w:pPr>
    <w:rPr>
      <w:rFonts w:ascii="Times New Roman" w:hAnsi="Times New Roman" w:eastAsia="SimSun" w:cs="Times New Roman"/>
      <w:sz w:val="2"/>
      <w:szCs w:val="20"/>
      <w:lang w:eastAsia="zh-CN"/>
    </w:rPr>
  </w:style>
  <w:style w:type="paragraph" w:styleId="Tytu1" w:customStyle="1">
    <w:name w:val="Tytuł1"/>
    <w:basedOn w:val="Normal"/>
    <w:uiPriority w:val="99"/>
    <w:qFormat/>
    <w:rsid w:val="00746450"/>
    <w:pPr>
      <w:suppressAutoHyphens w:val="true"/>
      <w:spacing w:lineRule="auto" w:line="276" w:before="0" w:after="200"/>
      <w:jc w:val="center"/>
    </w:pPr>
    <w:rPr>
      <w:rFonts w:ascii="Times New Roman" w:hAnsi="Times New Roman" w:eastAsia="Times New Roman" w:cs="Times New Roman"/>
      <w:b/>
      <w:bCs/>
      <w:sz w:val="24"/>
      <w:szCs w:val="24"/>
      <w:lang w:eastAsia="pl-PL"/>
    </w:rPr>
  </w:style>
  <w:style w:type="paragraph" w:styleId="NoSpacing">
    <w:name w:val="No Spacing"/>
    <w:uiPriority w:val="1"/>
    <w:qFormat/>
    <w:rsid w:val="00746450"/>
    <w:pPr>
      <w:widowControl/>
      <w:suppressAutoHyphens w:val="true"/>
      <w:bidi w:val="0"/>
      <w:spacing w:lineRule="auto" w:line="240" w:before="0" w:after="0"/>
      <w:jc w:val="left"/>
    </w:pPr>
    <w:rPr>
      <w:rFonts w:ascii="Times New Roman" w:hAnsi="Times New Roman" w:eastAsia="SimSun" w:cs="Times New Roman"/>
      <w:color w:val="auto"/>
      <w:kern w:val="0"/>
      <w:sz w:val="24"/>
      <w:szCs w:val="24"/>
      <w:lang w:val="pl-PL" w:eastAsia="zh-CN" w:bidi="ar-SA"/>
    </w:rPr>
  </w:style>
  <w:style w:type="paragraph" w:styleId="Footer">
    <w:name w:val="footer"/>
    <w:basedOn w:val="Normal"/>
    <w:link w:val="StopkaZnak1"/>
    <w:uiPriority w:val="99"/>
    <w:rsid w:val="00746450"/>
    <w:pPr>
      <w:tabs>
        <w:tab w:val="clear" w:pos="708"/>
        <w:tab w:val="center" w:pos="4536" w:leader="none"/>
        <w:tab w:val="right" w:pos="9072" w:leader="none"/>
      </w:tabs>
      <w:suppressAutoHyphens w:val="true"/>
      <w:spacing w:lineRule="auto" w:line="276" w:before="0" w:after="200"/>
    </w:pPr>
    <w:rPr>
      <w:rFonts w:ascii="Times New Roman" w:hAnsi="Times New Roman" w:eastAsia="SimSun" w:cs="Times New Roman"/>
      <w:sz w:val="24"/>
      <w:szCs w:val="20"/>
      <w:lang w:eastAsia="zh-CN"/>
    </w:rPr>
  </w:style>
  <w:style w:type="paragraph" w:styleId="Akapitzlist1" w:customStyle="1">
    <w:name w:val="Akapit z listą1"/>
    <w:basedOn w:val="Normal"/>
    <w:uiPriority w:val="99"/>
    <w:qFormat/>
    <w:rsid w:val="00746450"/>
    <w:pPr>
      <w:spacing w:lineRule="auto" w:line="276" w:before="0" w:after="200"/>
      <w:ind w:hanging="0" w:left="720"/>
    </w:pPr>
    <w:rPr>
      <w:rFonts w:ascii="Calibri" w:hAnsi="Calibri" w:eastAsia="Times New Roman" w:cs="Calibri"/>
      <w:lang w:val="en-US" w:eastAsia="ar-SA"/>
    </w:rPr>
  </w:style>
  <w:style w:type="paragraph" w:styleId="Bezodstpw1" w:customStyle="1">
    <w:name w:val="Bez odstępów1"/>
    <w:uiPriority w:val="99"/>
    <w:qFormat/>
    <w:rsid w:val="00746450"/>
    <w:pPr>
      <w:widowControl/>
      <w:suppressAutoHyphens w:val="true"/>
      <w:bidi w:val="0"/>
      <w:spacing w:lineRule="auto" w:line="240" w:before="0" w:after="0"/>
      <w:jc w:val="left"/>
    </w:pPr>
    <w:rPr>
      <w:rFonts w:ascii="Times New Roman" w:hAnsi="Times New Roman" w:eastAsia="SimSun" w:cs="Calibri"/>
      <w:color w:val="auto"/>
      <w:kern w:val="0"/>
      <w:sz w:val="24"/>
      <w:szCs w:val="24"/>
      <w:lang w:val="pl-PL" w:eastAsia="ar-SA" w:bidi="ar-SA"/>
    </w:rPr>
  </w:style>
  <w:style w:type="paragraph" w:styleId="Tekstpodstawowy21" w:customStyle="1">
    <w:name w:val="Tekst podstawowy 21"/>
    <w:basedOn w:val="Normal"/>
    <w:uiPriority w:val="99"/>
    <w:qFormat/>
    <w:rsid w:val="00746450"/>
    <w:pPr>
      <w:spacing w:lineRule="auto" w:line="240" w:before="0" w:after="0"/>
    </w:pPr>
    <w:rPr>
      <w:rFonts w:ascii="Times New Roman" w:hAnsi="Times New Roman" w:eastAsia="Times New Roman" w:cs="Calibri"/>
      <w:sz w:val="24"/>
      <w:szCs w:val="24"/>
      <w:lang w:eastAsia="ar-SA"/>
    </w:rPr>
  </w:style>
  <w:style w:type="paragraph" w:styleId="Default" w:customStyle="1">
    <w:name w:val="Default"/>
    <w:uiPriority w:val="99"/>
    <w:qFormat/>
    <w:rsid w:val="00746450"/>
    <w:pPr>
      <w:widowControl/>
      <w:suppressAutoHyphens w:val="true"/>
      <w:bidi w:val="0"/>
      <w:spacing w:lineRule="auto" w:line="240" w:before="0" w:after="0"/>
      <w:jc w:val="left"/>
    </w:pPr>
    <w:rPr>
      <w:rFonts w:ascii="Times New Roman" w:hAnsi="Times New Roman" w:eastAsia="Times New Roman" w:cs="Calibri"/>
      <w:color w:val="000000"/>
      <w:kern w:val="0"/>
      <w:sz w:val="24"/>
      <w:szCs w:val="24"/>
      <w:lang w:val="pl-PL" w:eastAsia="ar-SA" w:bidi="ar-SA"/>
    </w:rPr>
  </w:style>
  <w:style w:type="paragraph" w:styleId="Tekstpodstawowy1" w:customStyle="1">
    <w:name w:val="Tekst podstawowy1"/>
    <w:basedOn w:val="Normal"/>
    <w:uiPriority w:val="99"/>
    <w:qFormat/>
    <w:rsid w:val="00746450"/>
    <w:pPr>
      <w:spacing w:lineRule="auto" w:line="240" w:before="0" w:after="120"/>
    </w:pPr>
    <w:rPr>
      <w:rFonts w:ascii="Times New Roman" w:hAnsi="Times New Roman" w:eastAsia="Times New Roman" w:cs="Calibri"/>
      <w:sz w:val="24"/>
      <w:szCs w:val="24"/>
      <w:lang w:eastAsia="ar-SA"/>
    </w:rPr>
  </w:style>
  <w:style w:type="paragraph" w:styleId="Zawartotabeliuser" w:customStyle="1">
    <w:name w:val="Zawartość tabeli (user)"/>
    <w:basedOn w:val="Normal"/>
    <w:uiPriority w:val="99"/>
    <w:qFormat/>
    <w:rsid w:val="00746450"/>
    <w:pPr>
      <w:suppressLineNumbers/>
      <w:suppressAutoHyphens w:val="true"/>
      <w:spacing w:lineRule="auto" w:line="276" w:before="0" w:after="200"/>
    </w:pPr>
    <w:rPr>
      <w:rFonts w:ascii="Times New Roman" w:hAnsi="Times New Roman" w:eastAsia="SimSun" w:cs="Calibri"/>
      <w:sz w:val="24"/>
      <w:szCs w:val="24"/>
      <w:lang w:eastAsia="ar-SA"/>
    </w:rPr>
  </w:style>
  <w:style w:type="paragraph" w:styleId="Nagwektabeliuser" w:customStyle="1">
    <w:name w:val="Nagłówek tabeli (user)"/>
    <w:basedOn w:val="Zawartotabeliuser"/>
    <w:uiPriority w:val="99"/>
    <w:qFormat/>
    <w:rsid w:val="00746450"/>
    <w:pPr>
      <w:jc w:val="center"/>
    </w:pPr>
    <w:rPr>
      <w:b/>
      <w:bCs/>
    </w:rPr>
  </w:style>
  <w:style w:type="paragraph" w:styleId="Style13" w:customStyle="1">
    <w:name w:val="Style13"/>
    <w:basedOn w:val="Normal"/>
    <w:qFormat/>
    <w:rsid w:val="00746450"/>
    <w:pPr>
      <w:widowControl w:val="false"/>
      <w:spacing w:lineRule="auto" w:line="240" w:before="0" w:after="0"/>
    </w:pPr>
    <w:rPr>
      <w:rFonts w:ascii="Times New Roman" w:hAnsi="Times New Roman" w:eastAsia="Times New Roman" w:cs="Times New Roman"/>
      <w:sz w:val="24"/>
      <w:szCs w:val="24"/>
      <w:lang w:eastAsia="pl-PL"/>
    </w:rPr>
  </w:style>
  <w:style w:type="paragraph" w:styleId="Style18" w:customStyle="1">
    <w:name w:val="Style18"/>
    <w:basedOn w:val="Normal"/>
    <w:qFormat/>
    <w:rsid w:val="00746450"/>
    <w:pPr>
      <w:widowControl w:val="false"/>
      <w:spacing w:lineRule="exact" w:line="229" w:before="0" w:after="0"/>
    </w:pPr>
    <w:rPr>
      <w:rFonts w:ascii="Times New Roman" w:hAnsi="Times New Roman" w:eastAsia="Times New Roman" w:cs="Times New Roman"/>
      <w:sz w:val="24"/>
      <w:szCs w:val="24"/>
      <w:lang w:eastAsia="pl-PL"/>
    </w:rPr>
  </w:style>
  <w:style w:type="paragraph" w:styleId="Style81" w:customStyle="1">
    <w:name w:val="Style8"/>
    <w:basedOn w:val="Normal"/>
    <w:qFormat/>
    <w:rsid w:val="00746450"/>
    <w:pPr>
      <w:widowControl w:val="false"/>
      <w:suppressAutoHyphens w:val="true"/>
      <w:spacing w:lineRule="exact" w:line="274" w:before="0" w:after="0"/>
      <w:jc w:val="both"/>
    </w:pPr>
    <w:rPr>
      <w:rFonts w:ascii="Times New Roman" w:hAnsi="Times New Roman" w:eastAsia="Times New Roman" w:cs="Times New Roman"/>
      <w:sz w:val="24"/>
      <w:szCs w:val="24"/>
      <w:lang w:eastAsia="zh-CN"/>
    </w:rPr>
  </w:style>
  <w:style w:type="paragraph" w:styleId="Akapitzlist2" w:customStyle="1">
    <w:name w:val="Akapit z listą2"/>
    <w:basedOn w:val="Normal"/>
    <w:qFormat/>
    <w:rsid w:val="00746450"/>
    <w:pPr>
      <w:spacing w:lineRule="auto" w:line="276" w:before="0" w:after="200"/>
      <w:ind w:hanging="0" w:left="720"/>
      <w:contextualSpacing/>
    </w:pPr>
    <w:rPr>
      <w:rFonts w:ascii="Calibri" w:hAnsi="Calibri" w:eastAsia="Calibri" w:cs="Times New Roman"/>
      <w:lang w:eastAsia="pl-PL"/>
    </w:rPr>
  </w:style>
  <w:style w:type="paragraph" w:styleId="NormalWeb">
    <w:name w:val="Normal (Web)"/>
    <w:basedOn w:val="Normal"/>
    <w:uiPriority w:val="99"/>
    <w:unhideWhenUsed/>
    <w:qFormat/>
    <w:rsid w:val="00746450"/>
    <w:pPr>
      <w:spacing w:lineRule="auto" w:line="240" w:beforeAutospacing="1" w:afterAutospacing="1"/>
    </w:pPr>
    <w:rPr>
      <w:rFonts w:ascii="Times New Roman" w:hAnsi="Times New Roman" w:eastAsia="Times New Roman" w:cs="Times New Roman"/>
      <w:sz w:val="24"/>
      <w:szCs w:val="24"/>
      <w:lang w:eastAsia="pl-PL"/>
    </w:rPr>
  </w:style>
  <w:style w:type="paragraph" w:styleId="ListParagraph">
    <w:name w:val="List Paragraph"/>
    <w:basedOn w:val="Normal"/>
    <w:uiPriority w:val="34"/>
    <w:qFormat/>
    <w:rsid w:val="00576660"/>
    <w:pPr>
      <w:spacing w:before="0" w:after="160"/>
      <w:ind w:hanging="0" w:left="720"/>
      <w:contextualSpacing/>
    </w:pPr>
    <w:rPr/>
  </w:style>
  <w:style w:type="paragraph" w:styleId="Standard" w:customStyle="1">
    <w:name w:val="Standard"/>
    <w:qFormat/>
    <w:rsid w:val="00824625"/>
    <w:pPr>
      <w:widowControl/>
      <w:suppressAutoHyphens w:val="true"/>
      <w:bidi w:val="0"/>
      <w:spacing w:lineRule="auto" w:line="240" w:before="0" w:after="0"/>
      <w:jc w:val="left"/>
      <w:textAlignment w:val="baseline"/>
    </w:pPr>
    <w:rPr>
      <w:rFonts w:ascii="Liberation Serif" w:hAnsi="Liberation Serif" w:eastAsia="NSimSun" w:cs="Arial"/>
      <w:color w:val="auto"/>
      <w:kern w:val="2"/>
      <w:sz w:val="24"/>
      <w:szCs w:val="24"/>
      <w:lang w:val="pl-PL" w:eastAsia="zh-CN" w:bidi="hi-IN"/>
    </w:rPr>
  </w:style>
  <w:style w:type="numbering" w:styleId="Bezlisty" w:default="1">
    <w:name w:val="Bez listy"/>
    <w:uiPriority w:val="99"/>
    <w:semiHidden/>
    <w:unhideWhenUsed/>
    <w:qFormat/>
  </w:style>
  <w:style w:type="numbering" w:styleId="Bezlisty1" w:customStyle="1">
    <w:name w:val="Bez listy1"/>
    <w:semiHidden/>
    <w:unhideWhenUsed/>
    <w:qFormat/>
    <w:rsid w:val="00746450"/>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rsid w:val="00746450"/>
    <w:pPr>
      <w:spacing w:after="0" w:line="240" w:lineRule="auto"/>
    </w:pPr>
    <w:rPr>
      <w:sz w:val="20"/>
      <w:szCs w:val="20"/>
      <w:lang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13024-FCF7-4264-915E-45D02F6BE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Application>LibreOffice/25.8.5.2$Windows_X86_64 LibreOffice_project/9c8b85f387cc00a89945a79c9e6239f32e450ac2</Application>
  <AppVersion>15.0000</AppVersion>
  <DocSecurity>0</DocSecurity>
  <Pages>4</Pages>
  <Words>1347</Words>
  <Characters>9461</Characters>
  <CharactersWithSpaces>10626</CharactersWithSpaces>
  <Paragraphs>199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2021-10-20T22:39:00Z</dcterms:created>
  <dc:creator>Ela</dc:creator>
  <dc:description/>
  <dc:language>pl-PL</dc:language>
  <cp:lastModifiedBy/>
  <dcterms:modified xsi:type="dcterms:W3CDTF">2026-03-26T10:15:47Z</dcterms:modified>
  <cp:revision>261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